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CE8" w:rsidRDefault="00E97CE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97CE8" w:rsidRDefault="00E97CE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97CE8" w:rsidRDefault="00E97CE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97CE8" w:rsidRDefault="00E97CE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97CE8" w:rsidRDefault="00E97CE8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0" w:name="_Toc137554584"/>
      <w:bookmarkStart w:id="1" w:name="_Toc139856287"/>
      <w:bookmarkStart w:id="2" w:name="_Toc141696704"/>
      <w:bookmarkEnd w:id="0"/>
      <w:bookmarkEnd w:id="1"/>
      <w:bookmarkEnd w:id="2"/>
    </w:p>
    <w:p w:rsidR="00E97CE8" w:rsidRDefault="00E97CE8">
      <w:pPr>
        <w:keepNext/>
        <w:keepLines/>
        <w:rPr>
          <w:sz w:val="26"/>
          <w:szCs w:val="26"/>
        </w:rPr>
      </w:pPr>
    </w:p>
    <w:p w:rsidR="00E97CE8" w:rsidRDefault="00E97CE8">
      <w:pPr>
        <w:keepNext/>
        <w:keepLines/>
        <w:rPr>
          <w:sz w:val="26"/>
          <w:szCs w:val="26"/>
        </w:rPr>
      </w:pPr>
    </w:p>
    <w:p w:rsidR="00E97CE8" w:rsidRDefault="00E97CE8">
      <w:pPr>
        <w:keepNext/>
        <w:keepLines/>
        <w:rPr>
          <w:sz w:val="26"/>
          <w:szCs w:val="26"/>
        </w:rPr>
      </w:pPr>
    </w:p>
    <w:p w:rsidR="00E97CE8" w:rsidRDefault="00E97CE8">
      <w:pPr>
        <w:keepNext/>
        <w:keepLines/>
        <w:rPr>
          <w:sz w:val="26"/>
          <w:szCs w:val="26"/>
        </w:rPr>
      </w:pPr>
    </w:p>
    <w:p w:rsidR="00E97CE8" w:rsidRDefault="00E97CE8">
      <w:pPr>
        <w:keepNext/>
        <w:keepLines/>
        <w:rPr>
          <w:sz w:val="26"/>
          <w:szCs w:val="26"/>
        </w:rPr>
      </w:pPr>
    </w:p>
    <w:p w:rsidR="00E97CE8" w:rsidRDefault="00E97CE8">
      <w:pPr>
        <w:keepNext/>
        <w:keepLines/>
        <w:rPr>
          <w:sz w:val="26"/>
          <w:szCs w:val="26"/>
        </w:rPr>
      </w:pPr>
    </w:p>
    <w:p w:rsidR="00E97CE8" w:rsidRDefault="00B16046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 w:rsidR="00E97CE8" w:rsidRDefault="00E97CE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E97CE8" w:rsidRDefault="00B16046">
      <w:pPr>
        <w:widowControl w:val="0"/>
        <w:tabs>
          <w:tab w:val="left" w:pos="426"/>
        </w:tabs>
        <w:spacing w:before="120" w:after="120"/>
        <w:jc w:val="center"/>
        <w:rPr>
          <w:color w:val="000000"/>
        </w:rPr>
      </w:pPr>
      <w:r>
        <w:rPr>
          <w:rFonts w:eastAsia="Calibri"/>
          <w:bCs/>
          <w:color w:val="000000"/>
          <w:sz w:val="26"/>
          <w:szCs w:val="26"/>
        </w:rPr>
        <w:t>по лоту №</w:t>
      </w:r>
      <w:r>
        <w:rPr>
          <w:color w:val="000000"/>
        </w:rPr>
        <w:t xml:space="preserve"> </w:t>
      </w:r>
      <w:r>
        <w:rPr>
          <w:rFonts w:eastAsia="Calibri"/>
          <w:bCs/>
          <w:color w:val="000000"/>
          <w:sz w:val="26"/>
          <w:szCs w:val="26"/>
        </w:rPr>
        <w:t>45401-РЕМ ПРОД-2025-ЯЭ</w:t>
      </w:r>
    </w:p>
    <w:p w:rsidR="00E97CE8" w:rsidRDefault="00B16046">
      <w:pPr>
        <w:keepNext/>
        <w:keepLines/>
        <w:spacing w:after="0"/>
        <w:jc w:val="center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ОКДП2 42.22.22.140. Выполнение работ по чистке просеки Западного </w:t>
      </w:r>
    </w:p>
    <w:p w:rsidR="00E97CE8" w:rsidRDefault="00B16046">
      <w:pPr>
        <w:keepNext/>
        <w:keepLines/>
        <w:spacing w:after="0"/>
        <w:jc w:val="center"/>
        <w:rPr>
          <w:sz w:val="26"/>
          <w:szCs w:val="26"/>
        </w:rPr>
      </w:pPr>
      <w:r>
        <w:rPr>
          <w:rFonts w:eastAsia="Calibri"/>
          <w:bCs/>
          <w:sz w:val="26"/>
          <w:szCs w:val="26"/>
        </w:rPr>
        <w:t>энергорайона Западных электрических сетей в рамках ремонтной программы</w:t>
      </w:r>
    </w:p>
    <w:p w:rsidR="00E97CE8" w:rsidRDefault="00B16046">
      <w:pPr>
        <w:rPr>
          <w:sz w:val="26"/>
          <w:szCs w:val="26"/>
        </w:rPr>
      </w:pPr>
      <w:r>
        <w:br w:type="page"/>
      </w:r>
    </w:p>
    <w:p w:rsidR="00E97CE8" w:rsidRDefault="00E97CE8">
      <w:pPr>
        <w:rPr>
          <w:sz w:val="26"/>
          <w:szCs w:val="26"/>
        </w:rPr>
      </w:pPr>
    </w:p>
    <w:p w:rsidR="00E97CE8" w:rsidRDefault="00E97CE8">
      <w:pPr>
        <w:rPr>
          <w:sz w:val="26"/>
          <w:szCs w:val="26"/>
        </w:rPr>
      </w:pPr>
      <w:bookmarkStart w:id="3" w:name="_GoBack"/>
      <w:bookmarkEnd w:id="3"/>
    </w:p>
    <w:p w:rsidR="00E97CE8" w:rsidRDefault="00E97CE8">
      <w:pPr>
        <w:rPr>
          <w:sz w:val="26"/>
          <w:szCs w:val="26"/>
        </w:rPr>
      </w:pPr>
    </w:p>
    <w:p w:rsidR="00E97CE8" w:rsidRDefault="00B16046">
      <w:pPr>
        <w:jc w:val="center"/>
        <w:rPr>
          <w:rFonts w:ascii="Times New Roman" w:hAnsi="Times New Roman"/>
          <w:b/>
        </w:rPr>
      </w:pPr>
      <w:r>
        <w:rPr>
          <w:b/>
        </w:rPr>
        <w:t>СОДЕРЖАНИЕ</w:t>
      </w:r>
    </w:p>
    <w:sdt>
      <w:sdtPr>
        <w:id w:val="-1280795779"/>
        <w:docPartObj>
          <w:docPartGallery w:val="Table of Contents"/>
          <w:docPartUnique/>
        </w:docPartObj>
      </w:sdtPr>
      <w:sdtEndPr/>
      <w:sdtContent>
        <w:p w:rsidR="00B16046" w:rsidRDefault="00B16046">
          <w:pPr>
            <w:pStyle w:val="1b"/>
            <w:tabs>
              <w:tab w:val="left" w:pos="840"/>
              <w:tab w:val="right" w:leader="dot" w:pos="9346"/>
            </w:tabs>
            <w:rPr>
              <w:rFonts w:cstheme="minorBidi"/>
              <w:b w:val="0"/>
              <w:bCs w:val="0"/>
              <w:noProof/>
              <w:sz w:val="22"/>
              <w:szCs w:val="22"/>
            </w:rPr>
          </w:pPr>
          <w:r>
            <w:fldChar w:fldCharType="begin"/>
          </w:r>
          <w:r>
            <w:rPr>
              <w:rStyle w:val="affe"/>
              <w:rFonts w:cs="Times New Roman"/>
            </w:rPr>
            <w:instrText xml:space="preserve"> TOC \o "1-4" \u \h</w:instrText>
          </w:r>
          <w:r>
            <w:rPr>
              <w:rStyle w:val="affe"/>
              <w:rFonts w:cs="Times New Roman"/>
            </w:rPr>
            <w:fldChar w:fldCharType="separate"/>
          </w:r>
          <w:hyperlink w:anchor="_Toc188535307" w:history="1">
            <w:r w:rsidRPr="00E96BAA">
              <w:rPr>
                <w:rStyle w:val="a9"/>
                <w:rFonts w:ascii="Times New Roman" w:hAnsi="Times New Roman" w:cs="Times New Roman"/>
                <w:noProof/>
              </w:rPr>
              <w:t>1.</w:t>
            </w:r>
            <w:r>
              <w:rPr>
                <w:rFonts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E96BAA">
              <w:rPr>
                <w:rStyle w:val="a9"/>
                <w:noProof/>
              </w:rPr>
              <w:t>Общие сведения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_Toc188535307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08" w:history="1">
            <w:r w:rsidRPr="00E96BAA">
              <w:rPr>
                <w:rStyle w:val="a9"/>
                <w:iCs/>
                <w:noProof/>
              </w:rPr>
              <w:t>1.1.</w:t>
            </w:r>
            <w:r>
              <w:rPr>
                <w:rFonts w:cstheme="minorBidi"/>
                <w:noProof/>
                <w:sz w:val="22"/>
                <w:szCs w:val="22"/>
              </w:rPr>
              <w:tab/>
            </w:r>
            <w:r w:rsidRPr="00E96BAA">
              <w:rPr>
                <w:rStyle w:val="a9"/>
                <w:noProof/>
              </w:rPr>
              <w:t>Обозначения и сокращения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_Toc188535308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09" w:history="1">
            <w:r w:rsidRPr="00E96BAA">
              <w:rPr>
                <w:rStyle w:val="a9"/>
                <w:iCs/>
                <w:noProof/>
              </w:rPr>
              <w:t>1.2.</w:t>
            </w:r>
            <w:r>
              <w:rPr>
                <w:rFonts w:cstheme="minorBidi"/>
                <w:noProof/>
                <w:sz w:val="22"/>
                <w:szCs w:val="22"/>
              </w:rPr>
              <w:tab/>
            </w:r>
            <w:r w:rsidRPr="00E96BAA">
              <w:rPr>
                <w:rStyle w:val="a9"/>
                <w:noProof/>
              </w:rPr>
              <w:t>Наименование закупаемой продукции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_Toc188535309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10" w:history="1">
            <w:r w:rsidRPr="00E96BAA">
              <w:rPr>
                <w:rStyle w:val="a9"/>
                <w:iCs/>
                <w:noProof/>
              </w:rPr>
              <w:t>1.3.</w:t>
            </w:r>
            <w:r>
              <w:rPr>
                <w:rFonts w:cstheme="minorBidi"/>
                <w:noProof/>
                <w:sz w:val="22"/>
                <w:szCs w:val="22"/>
              </w:rPr>
              <w:tab/>
            </w:r>
            <w:r w:rsidRPr="00E96BAA">
              <w:rPr>
                <w:rStyle w:val="a9"/>
                <w:noProof/>
              </w:rPr>
              <w:t>Цель выполнения работ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_Toc188535310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11" w:history="1">
            <w:r w:rsidRPr="00E96BAA">
              <w:rPr>
                <w:rStyle w:val="a9"/>
                <w:iCs/>
                <w:noProof/>
              </w:rPr>
              <w:t>1.4.</w:t>
            </w:r>
            <w:r>
              <w:rPr>
                <w:rFonts w:cstheme="minorBidi"/>
                <w:noProof/>
                <w:sz w:val="22"/>
                <w:szCs w:val="22"/>
              </w:rPr>
              <w:tab/>
            </w:r>
            <w:r w:rsidRPr="00E96BAA">
              <w:rPr>
                <w:rStyle w:val="a9"/>
                <w:noProof/>
              </w:rPr>
              <w:t>Существующее положение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_Toc188535311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1b"/>
            <w:tabs>
              <w:tab w:val="left" w:pos="840"/>
              <w:tab w:val="right" w:leader="dot" w:pos="9346"/>
            </w:tabs>
            <w:rPr>
              <w:rFonts w:cstheme="minorBidi"/>
              <w:b w:val="0"/>
              <w:bCs w:val="0"/>
              <w:noProof/>
              <w:sz w:val="22"/>
              <w:szCs w:val="22"/>
            </w:rPr>
          </w:pPr>
          <w:hyperlink w:anchor="_Toc188535312" w:history="1">
            <w:r w:rsidRPr="00E96BAA">
              <w:rPr>
                <w:rStyle w:val="a9"/>
                <w:rFonts w:ascii="Times New Roman" w:hAnsi="Times New Roman" w:cs="Times New Roman"/>
                <w:noProof/>
              </w:rPr>
              <w:t>2.</w:t>
            </w:r>
            <w:r>
              <w:rPr>
                <w:rFonts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E96BAA">
              <w:rPr>
                <w:rStyle w:val="a9"/>
                <w:noProof/>
              </w:rPr>
              <w:t>Требования к продукции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_Toc188535312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13" w:history="1">
            <w:r w:rsidRPr="00E96BAA">
              <w:rPr>
                <w:rStyle w:val="a9"/>
                <w:iCs/>
                <w:noProof/>
              </w:rPr>
              <w:t>2.2.</w:t>
            </w:r>
            <w:r>
              <w:rPr>
                <w:rFonts w:cstheme="minorBidi"/>
                <w:noProof/>
                <w:sz w:val="22"/>
                <w:szCs w:val="22"/>
              </w:rPr>
              <w:tab/>
            </w:r>
            <w:r w:rsidRPr="00E96BAA">
              <w:rPr>
                <w:rStyle w:val="a9"/>
                <w:noProof/>
              </w:rPr>
              <w:t>Требования к объемам и срокам выполнения работ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_Toc188535313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14" w:history="1">
            <w:r w:rsidRPr="00E96BAA">
              <w:rPr>
                <w:rStyle w:val="a9"/>
                <w:noProof/>
              </w:rPr>
              <w:t>Таблица 1. Требования к срокам выполнения работ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_Toc188535314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39"/>
            <w:rPr>
              <w:rFonts w:cstheme="minorBidi"/>
              <w:noProof/>
              <w:sz w:val="22"/>
              <w:szCs w:val="22"/>
            </w:rPr>
          </w:pPr>
          <w:hyperlink w:anchor="_Toc188535315" w:history="1">
            <w:r w:rsidRPr="00E96BAA">
              <w:rPr>
                <w:rStyle w:val="a9"/>
                <w:noProof/>
              </w:rPr>
              <w:t>2.2.1.</w:t>
            </w:r>
            <w:r>
              <w:rPr>
                <w:rFonts w:cstheme="minorBidi"/>
                <w:noProof/>
                <w:sz w:val="22"/>
                <w:szCs w:val="22"/>
              </w:rPr>
              <w:tab/>
            </w:r>
            <w:r w:rsidRPr="00E96BAA">
              <w:rPr>
                <w:rStyle w:val="a9"/>
                <w:noProof/>
              </w:rPr>
              <w:t>Требования к видам и объемам работ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_Toc188535315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16" w:history="1">
            <w:r w:rsidRPr="00E96BAA">
              <w:rPr>
                <w:rStyle w:val="a9"/>
                <w:noProof/>
              </w:rPr>
              <w:t>Таблица 2. Перечень и объем выполняемых работ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_Toc188535316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17" w:history="1">
            <w:r w:rsidRPr="00E96BAA">
              <w:rPr>
                <w:rStyle w:val="a9"/>
                <w:noProof/>
              </w:rPr>
              <w:t>2.3 Требования к качеству работ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_Toc188535317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18" w:history="1">
            <w:r w:rsidRPr="00E96BAA">
              <w:rPr>
                <w:rStyle w:val="a9"/>
                <w:noProof/>
              </w:rPr>
              <w:t>Таблица 3. Требования к качеству работ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_Toc188535318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19" w:history="1">
            <w:r w:rsidRPr="00E96BAA">
              <w:rPr>
                <w:rStyle w:val="a9"/>
                <w:noProof/>
              </w:rPr>
              <w:t>№ п/п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_Toc188535319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20" w:history="1">
            <w:r w:rsidRPr="00E96BAA">
              <w:rPr>
                <w:rStyle w:val="a9"/>
                <w:noProof/>
              </w:rPr>
              <w:t>Наименование параметра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_Toc188535320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21" w:history="1">
            <w:r w:rsidRPr="00E96BAA">
              <w:rPr>
                <w:rStyle w:val="a9"/>
                <w:noProof/>
              </w:rPr>
              <w:t>Требование заказчика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_Toc188535321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41"/>
            <w:rPr>
              <w:rFonts w:cstheme="minorBidi"/>
              <w:noProof/>
              <w:sz w:val="22"/>
              <w:szCs w:val="22"/>
            </w:rPr>
          </w:pPr>
          <w:hyperlink w:anchor="_Toc188535322" w:history="1">
            <w:r w:rsidRPr="00E96BAA">
              <w:rPr>
                <w:rStyle w:val="a9"/>
                <w:noProof/>
              </w:rPr>
              <w:t>Способ подтверждения участником соответствия требованиям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_Toc188535322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1b"/>
            <w:tabs>
              <w:tab w:val="left" w:pos="840"/>
              <w:tab w:val="right" w:leader="dot" w:pos="9346"/>
            </w:tabs>
            <w:rPr>
              <w:rFonts w:cstheme="minorBidi"/>
              <w:b w:val="0"/>
              <w:bCs w:val="0"/>
              <w:noProof/>
              <w:sz w:val="22"/>
              <w:szCs w:val="22"/>
            </w:rPr>
          </w:pPr>
          <w:hyperlink w:anchor="_Toc188535323" w:history="1">
            <w:r w:rsidRPr="00E96BAA">
              <w:rPr>
                <w:rStyle w:val="a9"/>
                <w:rFonts w:ascii="Times New Roman" w:hAnsi="Times New Roman" w:cs="Times New Roman"/>
                <w:noProof/>
              </w:rPr>
              <w:t>3.</w:t>
            </w:r>
            <w:r>
              <w:rPr>
                <w:rFonts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E96BAA">
              <w:rPr>
                <w:rStyle w:val="a9"/>
                <w:noProof/>
              </w:rPr>
              <w:t>Требования к документации по ценообразованию на этапе закупки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_Toc188535323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1b"/>
            <w:tabs>
              <w:tab w:val="left" w:pos="840"/>
              <w:tab w:val="right" w:leader="dot" w:pos="9346"/>
            </w:tabs>
            <w:rPr>
              <w:rFonts w:cstheme="minorBidi"/>
              <w:b w:val="0"/>
              <w:bCs w:val="0"/>
              <w:noProof/>
              <w:sz w:val="22"/>
              <w:szCs w:val="22"/>
            </w:rPr>
          </w:pPr>
          <w:hyperlink w:anchor="_Toc188535324" w:history="1">
            <w:r w:rsidRPr="00E96BAA">
              <w:rPr>
                <w:rStyle w:val="a9"/>
                <w:noProof/>
              </w:rPr>
              <w:t>4.</w:t>
            </w:r>
            <w:r>
              <w:rPr>
                <w:rFonts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E96BAA">
              <w:rPr>
                <w:rStyle w:val="a9"/>
                <w:noProof/>
              </w:rPr>
              <w:t>Требования к документации по ценообразованию на этапе заключения (исполнения) договора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_Toc188535324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hyperlink>
        </w:p>
        <w:p w:rsidR="00B16046" w:rsidRDefault="00B16046">
          <w:pPr>
            <w:pStyle w:val="1b"/>
            <w:tabs>
              <w:tab w:val="left" w:pos="840"/>
              <w:tab w:val="right" w:leader="dot" w:pos="9346"/>
            </w:tabs>
            <w:rPr>
              <w:rFonts w:cstheme="minorBidi"/>
              <w:b w:val="0"/>
              <w:bCs w:val="0"/>
              <w:noProof/>
              <w:sz w:val="22"/>
              <w:szCs w:val="22"/>
            </w:rPr>
          </w:pPr>
          <w:hyperlink w:anchor="_Toc188535325" w:history="1">
            <w:r w:rsidRPr="00E96BAA">
              <w:rPr>
                <w:rStyle w:val="a9"/>
                <w:noProof/>
              </w:rPr>
              <w:t>5.</w:t>
            </w:r>
            <w:r>
              <w:rPr>
                <w:rFonts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E96BAA">
              <w:rPr>
                <w:rStyle w:val="a9"/>
                <w:noProof/>
              </w:rPr>
              <w:t>Приложения: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_Toc188535325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hyperlink>
        </w:p>
        <w:p w:rsidR="00E97CE8" w:rsidRDefault="00B16046">
          <w:pPr>
            <w:pStyle w:val="1b"/>
            <w:tabs>
              <w:tab w:val="left" w:pos="840"/>
              <w:tab w:val="right" w:leader="dot" w:pos="9346"/>
            </w:tabs>
            <w:rPr>
              <w:rFonts w:cstheme="minorBidi"/>
              <w:b w:val="0"/>
              <w:bCs w:val="0"/>
              <w:sz w:val="22"/>
              <w:szCs w:val="22"/>
            </w:rPr>
          </w:pPr>
          <w:r>
            <w:rPr>
              <w:rStyle w:val="affe"/>
            </w:rPr>
            <w:fldChar w:fldCharType="end"/>
          </w:r>
        </w:p>
      </w:sdtContent>
    </w:sdt>
    <w:p w:rsidR="00E97CE8" w:rsidRDefault="00E97CE8">
      <w:pPr>
        <w:pStyle w:val="1b"/>
        <w:tabs>
          <w:tab w:val="left" w:pos="840"/>
          <w:tab w:val="right" w:leader="dot" w:pos="9346"/>
        </w:tabs>
        <w:rPr>
          <w:rFonts w:cstheme="minorBidi"/>
          <w:b w:val="0"/>
          <w:bCs w:val="0"/>
          <w:sz w:val="22"/>
          <w:szCs w:val="22"/>
        </w:rPr>
      </w:pPr>
    </w:p>
    <w:p w:rsidR="00E97CE8" w:rsidRDefault="00E97CE8">
      <w:pPr>
        <w:pStyle w:val="1b"/>
        <w:tabs>
          <w:tab w:val="left" w:pos="840"/>
          <w:tab w:val="right" w:leader="dot" w:pos="9346"/>
        </w:tabs>
        <w:rPr>
          <w:rFonts w:cstheme="minorBidi"/>
          <w:b w:val="0"/>
          <w:bCs w:val="0"/>
          <w:sz w:val="22"/>
          <w:szCs w:val="22"/>
        </w:rPr>
      </w:pPr>
    </w:p>
    <w:p w:rsidR="00E97CE8" w:rsidRDefault="00E97CE8">
      <w:pPr>
        <w:pStyle w:val="1b"/>
        <w:tabs>
          <w:tab w:val="right" w:leader="dot" w:pos="9356"/>
        </w:tabs>
      </w:pPr>
    </w:p>
    <w:p w:rsidR="00E97CE8" w:rsidRDefault="00E97CE8">
      <w:pPr>
        <w:pStyle w:val="1b"/>
        <w:tabs>
          <w:tab w:val="left" w:pos="567"/>
          <w:tab w:val="right" w:leader="dot" w:pos="9911"/>
        </w:tabs>
        <w:rPr>
          <w:rFonts w:cstheme="minorBidi"/>
          <w:b w:val="0"/>
          <w:bCs w:val="0"/>
        </w:rPr>
      </w:pPr>
    </w:p>
    <w:p w:rsidR="00E97CE8" w:rsidRDefault="00E97CE8">
      <w:pPr>
        <w:pStyle w:val="1b"/>
        <w:tabs>
          <w:tab w:val="left" w:pos="560"/>
          <w:tab w:val="right" w:leader="dot" w:pos="9911"/>
        </w:tabs>
        <w:rPr>
          <w:rFonts w:cstheme="minorBidi"/>
          <w:b w:val="0"/>
          <w:bCs w:val="0"/>
          <w:sz w:val="22"/>
          <w:szCs w:val="22"/>
        </w:rPr>
      </w:pPr>
    </w:p>
    <w:p w:rsidR="00E97CE8" w:rsidRDefault="00E97CE8">
      <w:pPr>
        <w:pStyle w:val="1b"/>
        <w:tabs>
          <w:tab w:val="left" w:pos="560"/>
          <w:tab w:val="right" w:leader="dot" w:pos="9911"/>
        </w:tabs>
        <w:jc w:val="both"/>
        <w:rPr>
          <w:rFonts w:cs="Times New Roman"/>
          <w:b w:val="0"/>
          <w:bCs w:val="0"/>
        </w:rPr>
      </w:pPr>
    </w:p>
    <w:p w:rsidR="00E97CE8" w:rsidRDefault="00E97CE8">
      <w:pPr>
        <w:pStyle w:val="22"/>
      </w:pPr>
    </w:p>
    <w:p w:rsidR="00E97CE8" w:rsidRDefault="00B16046">
      <w:pPr>
        <w:keepNext/>
        <w:keepLines/>
        <w:jc w:val="center"/>
      </w:pPr>
      <w:r>
        <w:br w:type="page"/>
      </w:r>
    </w:p>
    <w:p w:rsidR="00E97CE8" w:rsidRDefault="00E97CE8">
      <w:pPr>
        <w:keepNext/>
        <w:keepLines/>
        <w:jc w:val="center"/>
        <w:rPr>
          <w:rFonts w:eastAsia="Calibri"/>
          <w:b/>
          <w:i/>
        </w:rPr>
      </w:pPr>
    </w:p>
    <w:p w:rsidR="00E97CE8" w:rsidRDefault="00B16046">
      <w:pPr>
        <w:pStyle w:val="1"/>
        <w:numPr>
          <w:ilvl w:val="0"/>
          <w:numId w:val="3"/>
        </w:numPr>
        <w:ind w:left="0" w:firstLine="0"/>
        <w:rPr>
          <w:caps/>
        </w:rPr>
      </w:pPr>
      <w:bookmarkStart w:id="4" w:name="_Toc129962634"/>
      <w:bookmarkStart w:id="5" w:name="_Toc51339692"/>
      <w:bookmarkStart w:id="6" w:name="_Toc157504753"/>
      <w:bookmarkStart w:id="7" w:name="_Toc188535307"/>
      <w:r>
        <w:t>Общие сведения</w:t>
      </w:r>
      <w:bookmarkEnd w:id="4"/>
      <w:bookmarkEnd w:id="5"/>
      <w:bookmarkEnd w:id="6"/>
      <w:bookmarkEnd w:id="7"/>
    </w:p>
    <w:p w:rsidR="00E97CE8" w:rsidRDefault="00B16046">
      <w:pPr>
        <w:pStyle w:val="4"/>
        <w:numPr>
          <w:ilvl w:val="1"/>
          <w:numId w:val="3"/>
        </w:numPr>
        <w:ind w:left="0" w:firstLine="0"/>
        <w:rPr>
          <w:rStyle w:val="aff0"/>
          <w:b/>
          <w:i w:val="0"/>
          <w:sz w:val="24"/>
          <w:shd w:val="clear" w:color="auto" w:fill="auto"/>
        </w:rPr>
      </w:pPr>
      <w:bookmarkStart w:id="8" w:name="_Toc129962635"/>
      <w:bookmarkStart w:id="9" w:name="_Toc46743505"/>
      <w:bookmarkStart w:id="10" w:name="_Toc157504754"/>
      <w:bookmarkStart w:id="11" w:name="_Toc188535308"/>
      <w:r>
        <w:rPr>
          <w:sz w:val="24"/>
        </w:rPr>
        <w:t>Обозначения и сокращения</w:t>
      </w:r>
      <w:bookmarkEnd w:id="8"/>
      <w:bookmarkEnd w:id="9"/>
      <w:bookmarkEnd w:id="10"/>
      <w:bookmarkEnd w:id="11"/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2535"/>
        <w:gridCol w:w="7248"/>
      </w:tblGrid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Cs/>
              </w:rPr>
            </w:pPr>
            <w:r>
              <w:t>ВЛ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Воздушная линия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t>ГОСТ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rPr>
                <w:u w:val="single"/>
              </w:rPr>
              <w:t>Г</w:t>
            </w:r>
            <w:r>
              <w:t>осударственный стандарт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t>ГЭСН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rPr>
                <w:u w:val="single"/>
              </w:rPr>
              <w:t>Г</w:t>
            </w:r>
            <w:r>
              <w:t>осударственные элементные сметные нормы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ДВ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Дефектная ведомость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ЗЭС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Западные Электрические Сети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КТП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Комплектная трансформаторная подстанция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КС-2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Акт о приемке выполненных работ (форма № КС-2)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КС-3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Справка о стоимости выполненных работ и затрат (форма № КС-3)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Cs/>
              </w:rPr>
            </w:pPr>
            <w:r>
              <w:t>МРЭС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Мирнинский РЭС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ЛСР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Локальный сметный расчет.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МТР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Материально-технические ресурсы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НТД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Нормативно-техническая документация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ПВХ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Поливинилхлорид (</w:t>
            </w:r>
            <w:r>
              <w:rPr>
                <w:shd w:val="clear" w:color="auto" w:fill="FFFFFF"/>
              </w:rPr>
              <w:t>полимер с хорошими изоляционными свойствами).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ППР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Проект производства работ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ПТС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rPr>
                <w:shd w:val="clear" w:color="auto" w:fill="FFFFFF"/>
              </w:rPr>
            </w:pPr>
            <w:r>
              <w:t>Производственная техническая служба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ПТБ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Правила техники безопасности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РД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Руководящий документ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РС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Распределительные электрические сети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РЛНД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Универсальное высоковольтное оборудование (разъединитель линейный, наружный, двухколонковое исполнение).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РЭС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Район электрических сетей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СНиП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Строительные нормы и правила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СП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>Свод правил</w:t>
            </w:r>
          </w:p>
        </w:tc>
      </w:tr>
      <w:tr w:rsidR="00E97CE8">
        <w:trPr>
          <w:cantSplit/>
          <w:trHeight w:val="340"/>
          <w:jc w:val="center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B1604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0"/>
                <w:b w:val="0"/>
                <w:bCs/>
                <w:i w:val="0"/>
                <w:iCs/>
              </w:rPr>
            </w:pPr>
            <w:r>
              <w:t>СППР</w:t>
            </w:r>
          </w:p>
        </w:tc>
        <w:tc>
          <w:tcPr>
            <w:tcW w:w="7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</w:pPr>
            <w:r>
              <w:t xml:space="preserve">Служба планирования </w:t>
            </w:r>
            <w:r>
              <w:t>и подготовки ремонта</w:t>
            </w:r>
          </w:p>
        </w:tc>
      </w:tr>
    </w:tbl>
    <w:p w:rsidR="00E97CE8" w:rsidRDefault="00B16046">
      <w:pPr>
        <w:keepNext/>
        <w:keepLines/>
      </w:pPr>
      <w:r>
        <w:br w:type="page"/>
      </w:r>
    </w:p>
    <w:p w:rsidR="00E97CE8" w:rsidRDefault="00B16046">
      <w:pPr>
        <w:pStyle w:val="4"/>
        <w:numPr>
          <w:ilvl w:val="1"/>
          <w:numId w:val="3"/>
        </w:numPr>
        <w:ind w:left="0" w:firstLine="0"/>
        <w:rPr>
          <w:sz w:val="24"/>
        </w:rPr>
      </w:pPr>
      <w:bookmarkStart w:id="12" w:name="_Toc129962636"/>
      <w:bookmarkStart w:id="13" w:name="_Toc157504755"/>
      <w:bookmarkStart w:id="14" w:name="_Toc188535309"/>
      <w:r>
        <w:rPr>
          <w:sz w:val="24"/>
        </w:rPr>
        <w:lastRenderedPageBreak/>
        <w:t>Наименование закупаемой продукции</w:t>
      </w:r>
      <w:bookmarkEnd w:id="12"/>
      <w:bookmarkEnd w:id="13"/>
      <w:bookmarkEnd w:id="14"/>
    </w:p>
    <w:p w:rsidR="00E97CE8" w:rsidRDefault="00B16046">
      <w:pPr>
        <w:widowControl w:val="0"/>
        <w:tabs>
          <w:tab w:val="left" w:pos="426"/>
        </w:tabs>
        <w:spacing w:before="120" w:after="120"/>
        <w:jc w:val="both"/>
        <w:rPr>
          <w:rStyle w:val="aff0"/>
          <w:b w:val="0"/>
          <w:i w:val="0"/>
          <w:color w:val="000000"/>
          <w:sz w:val="22"/>
          <w:shd w:val="clear" w:color="auto" w:fill="auto"/>
        </w:rPr>
      </w:pPr>
      <w:r>
        <w:rPr>
          <w:rFonts w:eastAsia="Calibri"/>
          <w:bCs/>
          <w:color w:val="000000"/>
          <w:szCs w:val="26"/>
        </w:rPr>
        <w:t>лот №</w:t>
      </w:r>
      <w:r>
        <w:rPr>
          <w:color w:val="000000"/>
          <w:sz w:val="22"/>
        </w:rPr>
        <w:t xml:space="preserve"> </w:t>
      </w:r>
      <w:r>
        <w:rPr>
          <w:rFonts w:eastAsia="Calibri"/>
          <w:bCs/>
          <w:color w:val="000000"/>
          <w:szCs w:val="26"/>
        </w:rPr>
        <w:t xml:space="preserve">45401-РЕМ ПРОД-2025-ЯЭ </w:t>
      </w:r>
      <w:r>
        <w:rPr>
          <w:rFonts w:eastAsia="Calibri"/>
          <w:bCs/>
          <w:szCs w:val="26"/>
        </w:rPr>
        <w:t>ОКПД2 42.22.22.140. ОКДП2 42.22.22.140. Выполнение работ по чистке просеки Западного энергорайона Западных электрических сетей в рамках ремонтной программы.</w:t>
      </w:r>
    </w:p>
    <w:p w:rsidR="00E97CE8" w:rsidRDefault="00B16046">
      <w:pPr>
        <w:pStyle w:val="4"/>
        <w:numPr>
          <w:ilvl w:val="1"/>
          <w:numId w:val="3"/>
        </w:numPr>
        <w:ind w:left="0" w:firstLine="0"/>
        <w:rPr>
          <w:sz w:val="24"/>
        </w:rPr>
      </w:pPr>
      <w:bookmarkStart w:id="15" w:name="_Toc46743507"/>
      <w:bookmarkStart w:id="16" w:name="_Toc129962637"/>
      <w:bookmarkStart w:id="17" w:name="_Toc157504756"/>
      <w:bookmarkStart w:id="18" w:name="_Toc188535310"/>
      <w:r>
        <w:rPr>
          <w:sz w:val="24"/>
        </w:rPr>
        <w:t xml:space="preserve">Цель </w:t>
      </w:r>
      <w:bookmarkEnd w:id="15"/>
      <w:r>
        <w:rPr>
          <w:sz w:val="24"/>
        </w:rPr>
        <w:t>выполнения работ</w:t>
      </w:r>
      <w:bookmarkEnd w:id="16"/>
      <w:bookmarkEnd w:id="17"/>
      <w:bookmarkEnd w:id="18"/>
      <w:r>
        <w:rPr>
          <w:sz w:val="24"/>
        </w:rPr>
        <w:t xml:space="preserve"> </w:t>
      </w:r>
    </w:p>
    <w:p w:rsidR="00E97CE8" w:rsidRDefault="00B16046">
      <w:pPr>
        <w:tabs>
          <w:tab w:val="left" w:pos="284"/>
          <w:tab w:val="left" w:pos="426"/>
        </w:tabs>
        <w:jc w:val="both"/>
      </w:pPr>
      <w:r>
        <w:t xml:space="preserve">Цели и задачи </w:t>
      </w:r>
    </w:p>
    <w:p w:rsidR="00E97CE8" w:rsidRDefault="00B16046">
      <w:pPr>
        <w:tabs>
          <w:tab w:val="left" w:pos="284"/>
          <w:tab w:val="left" w:pos="426"/>
        </w:tabs>
        <w:jc w:val="both"/>
      </w:pPr>
      <w:r>
        <w:t xml:space="preserve">- Плановое выполнение работ </w:t>
      </w:r>
      <w:r>
        <w:rPr>
          <w:rFonts w:eastAsia="Calibri"/>
          <w:bCs/>
          <w:szCs w:val="26"/>
        </w:rPr>
        <w:t xml:space="preserve">по чистке просеки </w:t>
      </w:r>
      <w:r>
        <w:t xml:space="preserve">линии электропередачи ВЛ-6 кВ Сюльдюкар (в габарите 35 кВ) </w:t>
      </w:r>
    </w:p>
    <w:p w:rsidR="00E97CE8" w:rsidRDefault="00B16046">
      <w:pPr>
        <w:tabs>
          <w:tab w:val="left" w:pos="284"/>
          <w:tab w:val="left" w:pos="426"/>
        </w:tabs>
        <w:jc w:val="both"/>
      </w:pPr>
      <w:r>
        <w:t>с целью снижения показателей аварийности в электрических сетях и улучшения показателей надежности необходимо выполнит</w:t>
      </w:r>
      <w:r>
        <w:t xml:space="preserve">ь работы по чистке просеки с расширением. </w:t>
      </w:r>
    </w:p>
    <w:p w:rsidR="00E97CE8" w:rsidRDefault="00B16046">
      <w:pPr>
        <w:pStyle w:val="4"/>
        <w:numPr>
          <w:ilvl w:val="1"/>
          <w:numId w:val="3"/>
        </w:numPr>
        <w:ind w:left="709" w:hanging="709"/>
        <w:rPr>
          <w:sz w:val="24"/>
        </w:rPr>
      </w:pPr>
      <w:bookmarkStart w:id="19" w:name="_Toc129962638"/>
      <w:bookmarkStart w:id="20" w:name="_Toc46743508"/>
      <w:bookmarkStart w:id="21" w:name="_Toc157504757"/>
      <w:bookmarkStart w:id="22" w:name="_Toc188535311"/>
      <w:r>
        <w:rPr>
          <w:sz w:val="24"/>
        </w:rPr>
        <w:t>Существующее положение</w:t>
      </w:r>
      <w:bookmarkEnd w:id="19"/>
      <w:bookmarkEnd w:id="20"/>
      <w:bookmarkEnd w:id="21"/>
      <w:bookmarkEnd w:id="22"/>
      <w:r>
        <w:rPr>
          <w:sz w:val="24"/>
        </w:rPr>
        <w:t xml:space="preserve"> </w:t>
      </w:r>
    </w:p>
    <w:p w:rsidR="00E97CE8" w:rsidRDefault="00B16046">
      <w:pPr>
        <w:tabs>
          <w:tab w:val="left" w:pos="284"/>
          <w:tab w:val="left" w:pos="426"/>
        </w:tabs>
        <w:jc w:val="both"/>
      </w:pPr>
      <w:r>
        <w:t>Краткое описание существующего положения:</w:t>
      </w:r>
    </w:p>
    <w:p w:rsidR="00E97CE8" w:rsidRDefault="00B16046">
      <w:pPr>
        <w:spacing w:line="276" w:lineRule="auto"/>
        <w:contextualSpacing/>
        <w:jc w:val="both"/>
      </w:pPr>
      <w:r>
        <w:rPr>
          <w:b/>
        </w:rPr>
        <w:t xml:space="preserve">- </w:t>
      </w:r>
      <w:r>
        <w:t>Месторасположение объекта</w:t>
      </w:r>
      <w:r>
        <w:rPr>
          <w:b/>
        </w:rPr>
        <w:t>:</w:t>
      </w:r>
      <w:r>
        <w:t xml:space="preserve"> работы осуществляются РС (Я), Мирнинский район.</w:t>
      </w:r>
    </w:p>
    <w:p w:rsidR="00E97CE8" w:rsidRDefault="00B16046">
      <w:pPr>
        <w:spacing w:line="276" w:lineRule="auto"/>
        <w:jc w:val="both"/>
        <w:rPr>
          <w:rFonts w:eastAsia="Calibri"/>
        </w:rPr>
      </w:pPr>
      <w:r>
        <w:rPr>
          <w:rFonts w:eastAsia="Calibri"/>
          <w:b/>
        </w:rPr>
        <w:t xml:space="preserve">- </w:t>
      </w:r>
      <w:r>
        <w:rPr>
          <w:rFonts w:eastAsia="Calibri"/>
        </w:rPr>
        <w:t xml:space="preserve">Круглогодичная автодорога до </w:t>
      </w:r>
      <w:r>
        <w:rPr>
          <w:rFonts w:eastAsia="Calibri"/>
          <w:color w:val="000000" w:themeColor="text1"/>
        </w:rPr>
        <w:t>объектов ремонта отсутствует</w:t>
      </w:r>
      <w:r>
        <w:rPr>
          <w:rFonts w:eastAsia="Calibri"/>
          <w:b/>
          <w:color w:val="000000" w:themeColor="text1"/>
        </w:rPr>
        <w:t>.</w:t>
      </w:r>
      <w:r>
        <w:rPr>
          <w:rFonts w:eastAsia="Calibri"/>
          <w:color w:val="000000" w:themeColor="text1"/>
        </w:rPr>
        <w:t xml:space="preserve"> Перебазир</w:t>
      </w:r>
      <w:r>
        <w:rPr>
          <w:rFonts w:eastAsia="Calibri"/>
          <w:color w:val="000000" w:themeColor="text1"/>
        </w:rPr>
        <w:t xml:space="preserve">овка </w:t>
      </w:r>
      <w:r>
        <w:rPr>
          <w:rFonts w:eastAsia="Calibri"/>
        </w:rPr>
        <w:t xml:space="preserve">транспорта, людей, спецтехники и материалов к месту проведения работ осуществляется наземным транспортом и </w:t>
      </w:r>
      <w:r>
        <w:rPr>
          <w:rFonts w:eastAsia="Calibri"/>
          <w:lang w:val="sah-RU"/>
        </w:rPr>
        <w:t>переправами через реку Вилюй</w:t>
      </w:r>
      <w:r>
        <w:rPr>
          <w:rFonts w:eastAsia="Calibri"/>
        </w:rPr>
        <w:t>.</w:t>
      </w:r>
    </w:p>
    <w:p w:rsidR="00E97CE8" w:rsidRDefault="00B16046">
      <w:pPr>
        <w:spacing w:line="288" w:lineRule="auto"/>
        <w:contextualSpacing/>
        <w:jc w:val="both"/>
      </w:pPr>
      <w:r>
        <w:rPr>
          <w:rFonts w:eastAsia="Calibri"/>
          <w:b/>
        </w:rPr>
        <w:t>- Существующие проблемы в эксплуатации</w:t>
      </w:r>
      <w:r>
        <w:rPr>
          <w:rFonts w:eastAsia="Calibri"/>
        </w:rPr>
        <w:t>: Поросль средней густоты и необходимость расширения просеки</w:t>
      </w:r>
      <w:bookmarkStart w:id="23" w:name="_Toc157504758"/>
      <w:bookmarkStart w:id="24" w:name="_Toc129962639"/>
    </w:p>
    <w:p w:rsidR="00E97CE8" w:rsidRDefault="00B16046">
      <w:pPr>
        <w:spacing w:line="288" w:lineRule="auto"/>
        <w:contextualSpacing/>
        <w:jc w:val="both"/>
        <w:rPr>
          <w:rFonts w:eastAsia="Calibri"/>
        </w:rPr>
      </w:pPr>
      <w:r>
        <w:rPr>
          <w:b/>
        </w:rPr>
        <w:t>1.5.</w:t>
      </w:r>
      <w:r>
        <w:t xml:space="preserve"> Перечень о</w:t>
      </w:r>
      <w:r>
        <w:t>бъектов заказчика</w:t>
      </w:r>
      <w:bookmarkEnd w:id="23"/>
      <w:bookmarkEnd w:id="24"/>
    </w:p>
    <w:tbl>
      <w:tblPr>
        <w:tblW w:w="10348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54"/>
        <w:gridCol w:w="1856"/>
        <w:gridCol w:w="3544"/>
        <w:gridCol w:w="2267"/>
        <w:gridCol w:w="2127"/>
      </w:tblGrid>
      <w:tr w:rsidR="00E97CE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E97CE8" w:rsidRDefault="00B160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Расположение объекта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i/>
                <w:iCs/>
                <w:sz w:val="20"/>
                <w:szCs w:val="20"/>
              </w:rPr>
              <w:t>(место производства работ)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основного средства (в отношении </w:t>
            </w:r>
            <w:r>
              <w:rPr>
                <w:b/>
                <w:sz w:val="20"/>
                <w:szCs w:val="20"/>
                <w:lang w:val="sah-RU"/>
              </w:rPr>
              <w:t>к</w:t>
            </w:r>
            <w:r>
              <w:rPr>
                <w:b/>
                <w:sz w:val="20"/>
                <w:szCs w:val="20"/>
              </w:rPr>
              <w:t>оторого выполняются работы)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Примечания</w:t>
            </w:r>
          </w:p>
        </w:tc>
      </w:tr>
      <w:tr w:rsidR="00E97CE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E97CE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E97CE8">
            <w:pPr>
              <w:pStyle w:val="aff"/>
              <w:widowControl w:val="0"/>
              <w:numPr>
                <w:ilvl w:val="0"/>
                <w:numId w:val="7"/>
              </w:numPr>
              <w:jc w:val="right"/>
              <w:rPr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ВЛ 6 кВ Сюльдюкар (в габарите 35 кВ)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Работы осуществляются в РС(Я), </w:t>
            </w:r>
            <w:r>
              <w:rPr>
                <w:sz w:val="20"/>
                <w:szCs w:val="20"/>
                <w:lang w:val="sah-RU"/>
              </w:rPr>
              <w:t>Мирнинский район</w:t>
            </w:r>
          </w:p>
          <w:p w:rsidR="00E97CE8" w:rsidRDefault="00B16046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Расстояние от г. Мирного до ремонтируемого объекта 100 км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ВЛ 6 кВ Сюльдюкар (в габарите 35 кВ)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tabs>
                <w:tab w:val="left" w:pos="284"/>
              </w:tabs>
              <w:ind w:hanging="107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Чистка и расширением просеки</w:t>
            </w:r>
          </w:p>
        </w:tc>
      </w:tr>
    </w:tbl>
    <w:p w:rsidR="00E97CE8" w:rsidRDefault="00B16046">
      <w:pPr>
        <w:pStyle w:val="1"/>
        <w:numPr>
          <w:ilvl w:val="0"/>
          <w:numId w:val="3"/>
        </w:numPr>
        <w:tabs>
          <w:tab w:val="left" w:pos="0"/>
          <w:tab w:val="left" w:pos="284"/>
        </w:tabs>
        <w:ind w:left="-1134" w:firstLine="1134"/>
        <w:rPr>
          <w:sz w:val="28"/>
          <w:szCs w:val="28"/>
        </w:rPr>
      </w:pPr>
      <w:bookmarkStart w:id="25" w:name="_Toc129962640"/>
      <w:bookmarkStart w:id="26" w:name="_Toc51339693"/>
      <w:bookmarkStart w:id="27" w:name="_Toc157504759"/>
      <w:bookmarkStart w:id="28" w:name="_Toc188535312"/>
      <w:r>
        <w:rPr>
          <w:sz w:val="28"/>
          <w:szCs w:val="28"/>
        </w:rPr>
        <w:t>Требования к продукции</w:t>
      </w:r>
      <w:bookmarkEnd w:id="25"/>
      <w:bookmarkEnd w:id="26"/>
      <w:bookmarkEnd w:id="27"/>
      <w:bookmarkEnd w:id="28"/>
    </w:p>
    <w:p w:rsidR="00E97CE8" w:rsidRDefault="00B16046">
      <w:pPr>
        <w:pStyle w:val="aff"/>
        <w:numPr>
          <w:ilvl w:val="1"/>
          <w:numId w:val="3"/>
        </w:numPr>
        <w:rPr>
          <w:lang w:val="x-none" w:eastAsia="x-none"/>
        </w:rPr>
      </w:pPr>
      <w:r>
        <w:rPr>
          <w:b/>
          <w:bCs/>
          <w:lang w:val="x-none" w:eastAsia="x-none"/>
        </w:rPr>
        <w:t xml:space="preserve">Требования к </w:t>
      </w:r>
      <w:r>
        <w:rPr>
          <w:b/>
          <w:bCs/>
          <w:lang w:eastAsia="x-none"/>
        </w:rPr>
        <w:t xml:space="preserve">объемам и срокам выполнения </w:t>
      </w:r>
      <w:r>
        <w:rPr>
          <w:b/>
          <w:bCs/>
          <w:lang w:val="x-none" w:eastAsia="x-none"/>
        </w:rPr>
        <w:t>работ</w:t>
      </w:r>
    </w:p>
    <w:p w:rsidR="00E97CE8" w:rsidRDefault="00B16046">
      <w:pPr>
        <w:pStyle w:val="aff"/>
        <w:tabs>
          <w:tab w:val="left" w:pos="284"/>
        </w:tabs>
        <w:ind w:left="0"/>
        <w:rPr>
          <w:bCs/>
        </w:rPr>
      </w:pPr>
      <w:r>
        <w:rPr>
          <w:bCs/>
        </w:rPr>
        <w:t>2.1.1 Общие</w:t>
      </w:r>
      <w:r>
        <w:rPr>
          <w:bCs/>
        </w:rPr>
        <w:t xml:space="preserve"> сроки выполнения работ:</w:t>
      </w:r>
    </w:p>
    <w:p w:rsidR="00E97CE8" w:rsidRDefault="00B16046">
      <w:pPr>
        <w:pStyle w:val="aff"/>
        <w:tabs>
          <w:tab w:val="left" w:pos="284"/>
          <w:tab w:val="left" w:pos="993"/>
        </w:tabs>
        <w:ind w:left="0"/>
        <w:rPr>
          <w:bCs/>
        </w:rPr>
      </w:pPr>
      <w:r>
        <w:rPr>
          <w:bCs/>
        </w:rPr>
        <w:t xml:space="preserve">2.1.2 </w:t>
      </w:r>
      <w:r>
        <w:rPr>
          <w:b/>
          <w:bCs/>
        </w:rPr>
        <w:t>Начало работ: 25.10.2025</w:t>
      </w:r>
    </w:p>
    <w:p w:rsidR="00E97CE8" w:rsidRDefault="00B16046">
      <w:pPr>
        <w:pStyle w:val="aff"/>
        <w:ind w:left="0"/>
        <w:rPr>
          <w:b/>
          <w:bCs/>
        </w:rPr>
      </w:pPr>
      <w:r>
        <w:rPr>
          <w:bCs/>
        </w:rPr>
        <w:t xml:space="preserve">2.1.3 </w:t>
      </w:r>
      <w:r>
        <w:rPr>
          <w:b/>
          <w:bCs/>
        </w:rPr>
        <w:t>Окончание работ: 31.12.2027 г.</w:t>
      </w:r>
    </w:p>
    <w:p w:rsidR="00E97CE8" w:rsidRDefault="00E97CE8">
      <w:pPr>
        <w:pStyle w:val="aff"/>
        <w:ind w:left="0"/>
        <w:rPr>
          <w:b/>
          <w:bCs/>
        </w:rPr>
      </w:pPr>
    </w:p>
    <w:p w:rsidR="00E97CE8" w:rsidRDefault="00E97CE8">
      <w:pPr>
        <w:pStyle w:val="aff"/>
        <w:ind w:left="0"/>
        <w:rPr>
          <w:b/>
          <w:bCs/>
        </w:rPr>
      </w:pPr>
    </w:p>
    <w:p w:rsidR="00E97CE8" w:rsidRDefault="00E97CE8">
      <w:pPr>
        <w:pStyle w:val="aff"/>
        <w:ind w:left="0"/>
        <w:rPr>
          <w:b/>
          <w:bCs/>
        </w:rPr>
      </w:pPr>
    </w:p>
    <w:p w:rsidR="00E97CE8" w:rsidRDefault="00E97CE8">
      <w:pPr>
        <w:pStyle w:val="aff"/>
        <w:ind w:left="0"/>
        <w:rPr>
          <w:b/>
          <w:bCs/>
        </w:rPr>
      </w:pPr>
    </w:p>
    <w:p w:rsidR="00E97CE8" w:rsidRDefault="00E97CE8">
      <w:pPr>
        <w:pStyle w:val="aff"/>
        <w:ind w:left="0"/>
        <w:rPr>
          <w:b/>
          <w:bCs/>
        </w:rPr>
      </w:pPr>
    </w:p>
    <w:p w:rsidR="00E97CE8" w:rsidRDefault="00E97CE8">
      <w:pPr>
        <w:pStyle w:val="aff"/>
        <w:ind w:left="0"/>
        <w:rPr>
          <w:b/>
          <w:bCs/>
        </w:rPr>
      </w:pPr>
    </w:p>
    <w:p w:rsidR="00E97CE8" w:rsidRDefault="00E97CE8">
      <w:pPr>
        <w:pStyle w:val="aff"/>
        <w:ind w:left="0"/>
        <w:rPr>
          <w:b/>
          <w:bCs/>
        </w:rPr>
      </w:pPr>
    </w:p>
    <w:p w:rsidR="00E97CE8" w:rsidRDefault="00E97CE8">
      <w:pPr>
        <w:pStyle w:val="aff"/>
        <w:ind w:left="0"/>
        <w:rPr>
          <w:b/>
          <w:bCs/>
        </w:rPr>
      </w:pPr>
    </w:p>
    <w:p w:rsidR="00E97CE8" w:rsidRDefault="00E97CE8">
      <w:pPr>
        <w:pStyle w:val="aff"/>
        <w:ind w:left="0"/>
        <w:rPr>
          <w:b/>
          <w:bCs/>
        </w:rPr>
      </w:pPr>
    </w:p>
    <w:p w:rsidR="00E97CE8" w:rsidRDefault="00E97CE8">
      <w:pPr>
        <w:pStyle w:val="aff"/>
        <w:ind w:left="0"/>
        <w:rPr>
          <w:b/>
          <w:bCs/>
        </w:rPr>
      </w:pPr>
    </w:p>
    <w:p w:rsidR="00E97CE8" w:rsidRDefault="00E97CE8">
      <w:pPr>
        <w:pStyle w:val="aff"/>
        <w:ind w:left="0"/>
        <w:rPr>
          <w:b/>
          <w:bCs/>
        </w:rPr>
        <w:sectPr w:rsidR="00E97CE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416" w:bottom="1418" w:left="1134" w:header="680" w:footer="0" w:gutter="0"/>
          <w:cols w:space="720"/>
          <w:formProt w:val="0"/>
          <w:titlePg/>
          <w:docGrid w:linePitch="381"/>
        </w:sectPr>
      </w:pPr>
    </w:p>
    <w:p w:rsidR="00E97CE8" w:rsidRDefault="00B16046">
      <w:pPr>
        <w:pStyle w:val="4"/>
        <w:numPr>
          <w:ilvl w:val="1"/>
          <w:numId w:val="3"/>
        </w:numPr>
        <w:rPr>
          <w:sz w:val="24"/>
        </w:rPr>
      </w:pPr>
      <w:bookmarkStart w:id="29" w:name="_Toc129962641"/>
      <w:bookmarkStart w:id="30" w:name="_Toc157504760"/>
      <w:bookmarkStart w:id="31" w:name="_Toc188535313"/>
      <w:r>
        <w:rPr>
          <w:sz w:val="24"/>
        </w:rPr>
        <w:lastRenderedPageBreak/>
        <w:t xml:space="preserve">Требования к объемам и </w:t>
      </w:r>
      <w:r>
        <w:rPr>
          <w:sz w:val="24"/>
        </w:rPr>
        <w:t>срокам выполнения работ</w:t>
      </w:r>
      <w:bookmarkEnd w:id="29"/>
      <w:bookmarkEnd w:id="30"/>
      <w:bookmarkEnd w:id="31"/>
    </w:p>
    <w:p w:rsidR="00E97CE8" w:rsidRDefault="00B16046">
      <w:pPr>
        <w:pStyle w:val="4"/>
        <w:jc w:val="right"/>
        <w:rPr>
          <w:sz w:val="24"/>
        </w:rPr>
      </w:pPr>
      <w:bookmarkStart w:id="32" w:name="_Toc129962642"/>
      <w:bookmarkStart w:id="33" w:name="_Toc178174119"/>
      <w:bookmarkStart w:id="34" w:name="_Toc157504761"/>
      <w:bookmarkStart w:id="35" w:name="_Toc188535314"/>
      <w:r>
        <w:rPr>
          <w:sz w:val="24"/>
        </w:rPr>
        <w:t xml:space="preserve">Таблица 1. </w:t>
      </w:r>
      <w:bookmarkStart w:id="36" w:name="_Hlk50465284"/>
      <w:r>
        <w:rPr>
          <w:sz w:val="24"/>
        </w:rPr>
        <w:t xml:space="preserve">Требования к срокам </w:t>
      </w:r>
      <w:bookmarkEnd w:id="36"/>
      <w:r>
        <w:rPr>
          <w:sz w:val="24"/>
        </w:rPr>
        <w:t>выполнения работ</w:t>
      </w:r>
      <w:bookmarkEnd w:id="32"/>
      <w:bookmarkEnd w:id="33"/>
      <w:bookmarkEnd w:id="34"/>
      <w:bookmarkEnd w:id="35"/>
    </w:p>
    <w:tbl>
      <w:tblPr>
        <w:tblW w:w="1468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3381"/>
        <w:gridCol w:w="1235"/>
        <w:gridCol w:w="751"/>
        <w:gridCol w:w="1276"/>
        <w:gridCol w:w="1275"/>
        <w:gridCol w:w="1985"/>
        <w:gridCol w:w="1843"/>
        <w:gridCol w:w="2354"/>
      </w:tblGrid>
      <w:tr w:rsidR="00E97CE8">
        <w:trPr>
          <w:trHeight w:val="484"/>
          <w:jc w:val="center"/>
        </w:trPr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этапа</w:t>
            </w:r>
          </w:p>
        </w:tc>
        <w:tc>
          <w:tcPr>
            <w:tcW w:w="3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этапа, руб. без НДС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</w:t>
            </w:r>
          </w:p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(20%), руб</w:t>
            </w:r>
          </w:p>
        </w:tc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этапа,</w:t>
            </w:r>
          </w:p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 с НДС</w:t>
            </w:r>
          </w:p>
        </w:tc>
      </w:tr>
      <w:tr w:rsidR="00E97CE8">
        <w:trPr>
          <w:trHeight w:val="397"/>
          <w:jc w:val="center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CE8" w:rsidRDefault="00E97C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CE8" w:rsidRDefault="00E97C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CE8" w:rsidRDefault="00E97C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CE8" w:rsidRDefault="00E97C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E97CE8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E97CE8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E8" w:rsidRDefault="00E97CE8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</w:p>
        </w:tc>
      </w:tr>
      <w:tr w:rsidR="00E97CE8">
        <w:trPr>
          <w:trHeight w:val="1060"/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E97CE8" w:rsidRDefault="00E97C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CE8" w:rsidRDefault="00B16046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Подготовительные работы. Перебазировка персонала и спецтехники к месту производства работ. Чистка просеки. Сдача исполнительной документации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ВЛ 6 кВ Сюльдюкар (в габарите 35 кВ)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25.10.2025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31.12.2025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940 559,79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spacing w:line="252" w:lineRule="auto"/>
              <w:ind w:left="113" w:right="1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188 111,96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1 128 </w:t>
            </w:r>
            <w:r>
              <w:rPr>
                <w:sz w:val="20"/>
                <w:szCs w:val="20"/>
              </w:rPr>
              <w:t>671,75</w:t>
            </w:r>
          </w:p>
        </w:tc>
      </w:tr>
      <w:tr w:rsidR="00E97CE8">
        <w:trPr>
          <w:trHeight w:val="873"/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CE8" w:rsidRDefault="00B16046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Перебазировка персонала и спецтехники к месту производства работ. Чистка просеки. Сдача исполнительной документации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 6 кВ Сюльдюкар (в габарите 35 кВ)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  <w:p w:rsidR="00E97CE8" w:rsidRDefault="00E97C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15 357 979,44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3 071 595,89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18 429 575,33</w:t>
            </w:r>
          </w:p>
        </w:tc>
      </w:tr>
      <w:tr w:rsidR="00E97CE8">
        <w:trPr>
          <w:trHeight w:val="297"/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CE8" w:rsidRDefault="00B16046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Перебазировка </w:t>
            </w:r>
            <w:r>
              <w:rPr>
                <w:sz w:val="20"/>
                <w:szCs w:val="20"/>
              </w:rPr>
              <w:t>персонала и спецтехники к месту производства работ. Чистка просеки. Сдача исполнительной документации. Перебазировка персонала и спецтехники обратно</w:t>
            </w:r>
          </w:p>
        </w:tc>
        <w:tc>
          <w:tcPr>
            <w:tcW w:w="1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 6 кВ Сюльдюкар (в габарите 35 кВ)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17 537 730,70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3 507 546,14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E8" w:rsidRDefault="00B16046">
            <w:pPr>
              <w:widowControl w:val="0"/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21 045 276,84</w:t>
            </w:r>
          </w:p>
        </w:tc>
      </w:tr>
    </w:tbl>
    <w:p w:rsidR="00E97CE8" w:rsidRDefault="00B16046">
      <w:pPr>
        <w:pStyle w:val="32"/>
        <w:numPr>
          <w:ilvl w:val="2"/>
          <w:numId w:val="3"/>
        </w:numPr>
        <w:ind w:left="0" w:firstLine="0"/>
        <w:rPr>
          <w:sz w:val="24"/>
        </w:rPr>
      </w:pPr>
      <w:bookmarkStart w:id="37" w:name="_Toc129962643"/>
      <w:bookmarkStart w:id="38" w:name="_Toc157504762"/>
      <w:bookmarkStart w:id="39" w:name="_Toc188535315"/>
      <w:r>
        <w:rPr>
          <w:sz w:val="24"/>
        </w:rPr>
        <w:t>Требования к видам и объемам работ</w:t>
      </w:r>
      <w:bookmarkEnd w:id="37"/>
      <w:bookmarkEnd w:id="38"/>
      <w:bookmarkEnd w:id="39"/>
    </w:p>
    <w:p w:rsidR="00E97CE8" w:rsidRDefault="00B16046">
      <w:pPr>
        <w:pStyle w:val="4"/>
        <w:jc w:val="right"/>
        <w:rPr>
          <w:color w:val="000000" w:themeColor="text1"/>
          <w:sz w:val="24"/>
          <w:szCs w:val="24"/>
        </w:rPr>
      </w:pPr>
      <w:bookmarkStart w:id="40" w:name="_Toc51339695"/>
      <w:bookmarkStart w:id="41" w:name="_Toc129962644"/>
      <w:bookmarkStart w:id="42" w:name="_Toc178174121"/>
      <w:bookmarkStart w:id="43" w:name="_Toc157504763"/>
      <w:bookmarkStart w:id="44" w:name="_Toc188535316"/>
      <w:r>
        <w:rPr>
          <w:color w:val="000000" w:themeColor="text1"/>
          <w:sz w:val="24"/>
          <w:szCs w:val="24"/>
        </w:rPr>
        <w:t xml:space="preserve">Таблица 2. Перечень </w:t>
      </w:r>
      <w:bookmarkEnd w:id="40"/>
      <w:r>
        <w:rPr>
          <w:color w:val="000000" w:themeColor="text1"/>
          <w:sz w:val="24"/>
          <w:szCs w:val="24"/>
        </w:rPr>
        <w:t>и объем выполняемых работ</w:t>
      </w:r>
      <w:bookmarkEnd w:id="41"/>
      <w:bookmarkEnd w:id="44"/>
      <w:r>
        <w:rPr>
          <w:color w:val="000000" w:themeColor="text1"/>
          <w:sz w:val="24"/>
          <w:szCs w:val="24"/>
        </w:rPr>
        <w:t xml:space="preserve"> </w:t>
      </w:r>
      <w:bookmarkEnd w:id="42"/>
      <w:bookmarkEnd w:id="43"/>
    </w:p>
    <w:tbl>
      <w:tblPr>
        <w:tblW w:w="143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8"/>
        <w:gridCol w:w="6998"/>
        <w:gridCol w:w="6439"/>
      </w:tblGrid>
      <w:tr w:rsidR="00E97CE8">
        <w:trPr>
          <w:trHeight w:val="806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№ п/п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Наименование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Кол.</w:t>
            </w:r>
          </w:p>
        </w:tc>
      </w:tr>
      <w:tr w:rsidR="00E97CE8">
        <w:trPr>
          <w:trHeight w:val="1950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E97CE8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E97CE8" w:rsidRDefault="00B160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E97CE8">
            <w:pPr>
              <w:widowControl w:val="0"/>
              <w:rPr>
                <w:sz w:val="20"/>
                <w:szCs w:val="20"/>
              </w:rPr>
            </w:pPr>
          </w:p>
          <w:p w:rsidR="00E97CE8" w:rsidRDefault="00E97CE8">
            <w:pPr>
              <w:widowControl w:val="0"/>
              <w:rPr>
                <w:sz w:val="20"/>
                <w:szCs w:val="20"/>
              </w:rPr>
            </w:pPr>
          </w:p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 6 кВ Сюльдюкар (в габарите 35 кВ)</w:t>
            </w:r>
          </w:p>
          <w:p w:rsidR="00E97CE8" w:rsidRDefault="00E97CE8">
            <w:pPr>
              <w:widowControl w:val="0"/>
              <w:tabs>
                <w:tab w:val="left" w:pos="284"/>
                <w:tab w:val="left" w:pos="426"/>
              </w:tabs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E8" w:rsidRDefault="00B16046">
            <w:pPr>
              <w:widowControl w:val="0"/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 соответствии с ведомостью объемов работ (</w:t>
            </w:r>
            <w:r>
              <w:rPr>
                <w:rFonts w:eastAsia="Times New Roman"/>
                <w:b/>
                <w:color w:val="000000"/>
                <w:sz w:val="20"/>
                <w:szCs w:val="20"/>
              </w:rPr>
              <w:t>Приложение № 3, №4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к настоящим Техническим требованиям)</w:t>
            </w:r>
          </w:p>
        </w:tc>
      </w:tr>
    </w:tbl>
    <w:p w:rsidR="00E97CE8" w:rsidRDefault="00E97CE8">
      <w:pPr>
        <w:sectPr w:rsidR="00E97CE8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737" w:right="1134" w:bottom="426" w:left="1418" w:header="680" w:footer="0" w:gutter="0"/>
          <w:cols w:space="720"/>
          <w:formProt w:val="0"/>
          <w:docGrid w:linePitch="381"/>
        </w:sectPr>
      </w:pPr>
    </w:p>
    <w:p w:rsidR="00E97CE8" w:rsidRDefault="00B16046">
      <w:pPr>
        <w:pStyle w:val="4"/>
        <w:rPr>
          <w:sz w:val="24"/>
        </w:rPr>
      </w:pPr>
      <w:bookmarkStart w:id="45" w:name="_Toc50125126"/>
      <w:bookmarkStart w:id="46" w:name="_Toc129962646"/>
      <w:bookmarkStart w:id="47" w:name="_Toc157504765"/>
      <w:bookmarkStart w:id="48" w:name="_Toc188535317"/>
      <w:bookmarkEnd w:id="45"/>
      <w:r>
        <w:rPr>
          <w:sz w:val="24"/>
        </w:rPr>
        <w:lastRenderedPageBreak/>
        <w:t>2.3 Требования к качеству работ</w:t>
      </w:r>
      <w:bookmarkEnd w:id="46"/>
      <w:bookmarkEnd w:id="47"/>
      <w:bookmarkEnd w:id="48"/>
    </w:p>
    <w:p w:rsidR="00E97CE8" w:rsidRDefault="00B16046">
      <w:pPr>
        <w:pStyle w:val="4"/>
        <w:rPr>
          <w:sz w:val="24"/>
        </w:rPr>
      </w:pPr>
      <w:bookmarkStart w:id="49" w:name="_Toc51339698"/>
      <w:bookmarkStart w:id="50" w:name="_Toc50125131"/>
      <w:bookmarkStart w:id="51" w:name="_Toc129962647"/>
      <w:bookmarkStart w:id="52" w:name="_Toc157504766"/>
      <w:bookmarkStart w:id="53" w:name="_Toc178174124"/>
      <w:bookmarkStart w:id="54" w:name="_Toc188535318"/>
      <w:r>
        <w:rPr>
          <w:sz w:val="24"/>
        </w:rPr>
        <w:t xml:space="preserve">Таблица 3. Требования к </w:t>
      </w:r>
      <w:bookmarkEnd w:id="49"/>
      <w:bookmarkEnd w:id="50"/>
      <w:r>
        <w:rPr>
          <w:sz w:val="24"/>
        </w:rPr>
        <w:t>качеству работ</w:t>
      </w:r>
      <w:bookmarkEnd w:id="51"/>
      <w:bookmarkEnd w:id="52"/>
      <w:bookmarkEnd w:id="53"/>
      <w:bookmarkEnd w:id="54"/>
      <w:r>
        <w:rPr>
          <w:sz w:val="24"/>
        </w:rPr>
        <w:t xml:space="preserve"> </w:t>
      </w:r>
    </w:p>
    <w:tbl>
      <w:tblPr>
        <w:tblStyle w:val="affff8"/>
        <w:tblW w:w="154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9"/>
        <w:gridCol w:w="2307"/>
        <w:gridCol w:w="7625"/>
        <w:gridCol w:w="1839"/>
        <w:gridCol w:w="2695"/>
        <w:gridCol w:w="236"/>
      </w:tblGrid>
      <w:tr w:rsidR="00E97CE8">
        <w:tc>
          <w:tcPr>
            <w:tcW w:w="699" w:type="dxa"/>
            <w:vMerge w:val="restart"/>
            <w:vAlign w:val="center"/>
          </w:tcPr>
          <w:p w:rsidR="00E97CE8" w:rsidRDefault="00B16046">
            <w:pPr>
              <w:pStyle w:val="4"/>
              <w:rPr>
                <w:sz w:val="20"/>
                <w:szCs w:val="20"/>
              </w:rPr>
            </w:pPr>
            <w:bookmarkStart w:id="55" w:name="_Toc188535319"/>
            <w:r>
              <w:rPr>
                <w:sz w:val="20"/>
                <w:szCs w:val="20"/>
              </w:rPr>
              <w:t>№ п/п</w:t>
            </w:r>
            <w:bookmarkEnd w:id="55"/>
          </w:p>
        </w:tc>
        <w:tc>
          <w:tcPr>
            <w:tcW w:w="2307" w:type="dxa"/>
            <w:vMerge w:val="restart"/>
            <w:vAlign w:val="center"/>
          </w:tcPr>
          <w:p w:rsidR="00E97CE8" w:rsidRDefault="00B16046">
            <w:pPr>
              <w:pStyle w:val="4"/>
              <w:rPr>
                <w:sz w:val="20"/>
                <w:szCs w:val="20"/>
              </w:rPr>
            </w:pPr>
            <w:bookmarkStart w:id="56" w:name="_Toc188535320"/>
            <w:r>
              <w:rPr>
                <w:sz w:val="20"/>
                <w:szCs w:val="20"/>
              </w:rPr>
              <w:t>Наименование параметра</w:t>
            </w:r>
            <w:bookmarkEnd w:id="56"/>
          </w:p>
        </w:tc>
        <w:tc>
          <w:tcPr>
            <w:tcW w:w="7625" w:type="dxa"/>
            <w:vMerge w:val="restart"/>
            <w:vAlign w:val="center"/>
          </w:tcPr>
          <w:p w:rsidR="00E97CE8" w:rsidRDefault="00B16046">
            <w:pPr>
              <w:pStyle w:val="4"/>
              <w:rPr>
                <w:sz w:val="20"/>
                <w:szCs w:val="20"/>
              </w:rPr>
            </w:pPr>
            <w:bookmarkStart w:id="57" w:name="_Toc188535321"/>
            <w:r>
              <w:rPr>
                <w:sz w:val="20"/>
                <w:szCs w:val="20"/>
              </w:rPr>
              <w:t>Требование заказчика</w:t>
            </w:r>
            <w:bookmarkEnd w:id="57"/>
          </w:p>
        </w:tc>
        <w:tc>
          <w:tcPr>
            <w:tcW w:w="4534" w:type="dxa"/>
            <w:gridSpan w:val="2"/>
            <w:vAlign w:val="center"/>
          </w:tcPr>
          <w:p w:rsidR="00E97CE8" w:rsidRDefault="00B16046">
            <w:pPr>
              <w:pStyle w:val="4"/>
              <w:rPr>
                <w:sz w:val="20"/>
                <w:szCs w:val="20"/>
              </w:rPr>
            </w:pPr>
            <w:bookmarkStart w:id="58" w:name="_Toc188535322"/>
            <w:r>
              <w:rPr>
                <w:sz w:val="20"/>
                <w:szCs w:val="20"/>
              </w:rPr>
              <w:t>Способ подтверждения участником соответствия требованиям</w:t>
            </w:r>
            <w:bookmarkEnd w:id="58"/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pStyle w:val="4"/>
              <w:rPr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Merge/>
            <w:vAlign w:val="center"/>
          </w:tcPr>
          <w:p w:rsidR="00E97CE8" w:rsidRDefault="00E97CE8">
            <w:pPr>
              <w:rPr>
                <w:rFonts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07" w:type="dxa"/>
            <w:vMerge/>
            <w:vAlign w:val="center"/>
          </w:tcPr>
          <w:p w:rsidR="00E97CE8" w:rsidRDefault="00E97CE8">
            <w:pPr>
              <w:rPr>
                <w:rFonts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25" w:type="dxa"/>
            <w:vMerge/>
            <w:vAlign w:val="center"/>
          </w:tcPr>
          <w:p w:rsidR="00E97CE8" w:rsidRDefault="00E97CE8">
            <w:pPr>
              <w:rPr>
                <w:rFonts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vAlign w:val="center"/>
          </w:tcPr>
          <w:p w:rsidR="00E97CE8" w:rsidRDefault="00B16046">
            <w:pPr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>
              <w:rPr>
                <w:rFonts w:cstheme="majorBidi"/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>
              <w:rPr>
                <w:rFonts w:cstheme="majorBidi"/>
                <w:b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cstheme="majorBidi"/>
                <w:b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>
              <w:rPr>
                <w:rFonts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center"/>
          </w:tcPr>
          <w:p w:rsidR="00E97CE8" w:rsidRDefault="00B16046">
            <w:pPr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>
              <w:rPr>
                <w:rFonts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25" w:type="dxa"/>
            <w:vAlign w:val="center"/>
          </w:tcPr>
          <w:p w:rsidR="00E97CE8" w:rsidRDefault="00B16046">
            <w:pPr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>
              <w:rPr>
                <w:rFonts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39" w:type="dxa"/>
            <w:vAlign w:val="center"/>
          </w:tcPr>
          <w:p w:rsidR="00E97CE8" w:rsidRDefault="00B16046">
            <w:pPr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>
              <w:rPr>
                <w:rFonts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5" w:type="dxa"/>
            <w:vAlign w:val="center"/>
          </w:tcPr>
          <w:p w:rsidR="00E97CE8" w:rsidRDefault="00B16046">
            <w:pPr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>
              <w:rPr>
                <w:rFonts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cstheme="majorBidi"/>
                <w:b/>
                <w:bCs/>
                <w:sz w:val="20"/>
                <w:szCs w:val="20"/>
              </w:rPr>
            </w:pPr>
          </w:p>
        </w:tc>
      </w:tr>
      <w:tr w:rsidR="00E97CE8">
        <w:trPr>
          <w:trHeight w:val="70"/>
        </w:trPr>
        <w:tc>
          <w:tcPr>
            <w:tcW w:w="699" w:type="dxa"/>
            <w:vAlign w:val="center"/>
          </w:tcPr>
          <w:p w:rsidR="00E97CE8" w:rsidRDefault="00E97CE8">
            <w:pPr>
              <w:pStyle w:val="aff"/>
              <w:numPr>
                <w:ilvl w:val="0"/>
                <w:numId w:val="6"/>
              </w:numPr>
              <w:spacing w:before="60" w:after="6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выполнению работ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E97CE8">
            <w:pPr>
              <w:pStyle w:val="aff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Общие требования к выполнению работ</w:t>
            </w:r>
          </w:p>
        </w:tc>
        <w:tc>
          <w:tcPr>
            <w:tcW w:w="1839" w:type="dxa"/>
          </w:tcPr>
          <w:p w:rsidR="00E97CE8" w:rsidRDefault="00E97CE8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</w:tcPr>
          <w:p w:rsidR="00E97CE8" w:rsidRDefault="00E97CE8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E97CE8">
            <w:pPr>
              <w:pStyle w:val="aff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E97CE8" w:rsidRDefault="00B1604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Перечень выполняемых работ</w:t>
            </w:r>
          </w:p>
        </w:tc>
        <w:tc>
          <w:tcPr>
            <w:tcW w:w="7625" w:type="dxa"/>
            <w:shd w:val="clear" w:color="auto" w:fill="auto"/>
          </w:tcPr>
          <w:p w:rsidR="00E97CE8" w:rsidRDefault="00B16046">
            <w:pPr>
              <w:spacing w:line="276" w:lineRule="auto"/>
              <w:ind w:hanging="101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Настоящими техническими требованиями предлагается выполнить работы по </w:t>
            </w:r>
            <w:r>
              <w:rPr>
                <w:i/>
                <w:color w:val="000000" w:themeColor="text1"/>
                <w:sz w:val="20"/>
                <w:szCs w:val="20"/>
              </w:rPr>
              <w:t>объектам:</w:t>
            </w:r>
          </w:p>
          <w:p w:rsidR="00E97CE8" w:rsidRDefault="00B16046">
            <w:pPr>
              <w:spacing w:line="276" w:lineRule="auto"/>
              <w:ind w:hanging="10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 2025 г. </w:t>
            </w:r>
          </w:p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 6 кВ Сюльдюкар (в габарите 35 кВ):</w:t>
            </w:r>
          </w:p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Чистка просеки - 1,92 га;</w:t>
            </w:r>
          </w:p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Расширение – 0, 96 га; </w:t>
            </w:r>
          </w:p>
          <w:p w:rsidR="00E97CE8" w:rsidRDefault="00B16046">
            <w:pPr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 г.</w:t>
            </w:r>
          </w:p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 6 кВ Сюльдюкар (в габарите 35 кВ)</w:t>
            </w:r>
          </w:p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Чистка просеки – 30,24 га;</w:t>
            </w:r>
          </w:p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Расширение – 15,12 га; </w:t>
            </w:r>
          </w:p>
          <w:p w:rsidR="00E97CE8" w:rsidRDefault="00B16046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2027 г.</w:t>
            </w:r>
          </w:p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 6 кВ Сюльдюкар (в габарите 35 кВ)</w:t>
            </w:r>
          </w:p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Чистка просеки 33,12 га;</w:t>
            </w:r>
          </w:p>
          <w:p w:rsidR="00E97CE8" w:rsidRDefault="00B160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Расширение – 16,56 га; </w:t>
            </w:r>
          </w:p>
          <w:p w:rsidR="00E97CE8" w:rsidRDefault="00B16046">
            <w:pPr>
              <w:spacing w:line="276" w:lineRule="auto"/>
              <w:ind w:hanging="10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Полный объем работ, с детализаций выполнять согласно </w:t>
            </w:r>
            <w:r>
              <w:rPr>
                <w:i/>
                <w:color w:val="000000" w:themeColor="text1"/>
                <w:sz w:val="20"/>
                <w:szCs w:val="20"/>
              </w:rPr>
              <w:t>Приложения 3</w:t>
            </w:r>
            <w:r>
              <w:rPr>
                <w:i/>
                <w:color w:val="000000" w:themeColor="text1"/>
                <w:sz w:val="20"/>
                <w:szCs w:val="20"/>
                <w:lang w:val="sah-RU"/>
              </w:rPr>
              <w:t>,</w:t>
            </w:r>
            <w:r>
              <w:rPr>
                <w:i/>
                <w:color w:val="000000" w:themeColor="text1"/>
                <w:sz w:val="20"/>
                <w:szCs w:val="20"/>
              </w:rPr>
              <w:t>4</w:t>
            </w:r>
            <w:r>
              <w:rPr>
                <w:color w:val="000000" w:themeColor="text1"/>
                <w:sz w:val="20"/>
                <w:szCs w:val="20"/>
              </w:rPr>
              <w:t xml:space="preserve"> Технических требований.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  <w:shd w:val="clear" w:color="auto" w:fill="auto"/>
          </w:tcPr>
          <w:p w:rsidR="00E97CE8" w:rsidRDefault="00E97CE8">
            <w:pPr>
              <w:pStyle w:val="affff0"/>
              <w:keepNext w:val="0"/>
              <w:suppressAutoHyphens/>
              <w:spacing w:before="0" w:after="80"/>
              <w:jc w:val="left"/>
              <w:outlineLvl w:val="2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E97CE8">
            <w:pPr>
              <w:pStyle w:val="aff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Подготовительные работы</w:t>
            </w:r>
          </w:p>
        </w:tc>
        <w:tc>
          <w:tcPr>
            <w:tcW w:w="7625" w:type="dxa"/>
            <w:shd w:val="clear" w:color="auto" w:fill="auto"/>
          </w:tcPr>
          <w:p w:rsidR="00E97CE8" w:rsidRDefault="00B16046">
            <w:pPr>
              <w:tabs>
                <w:tab w:val="left" w:pos="284"/>
                <w:tab w:val="left" w:pos="426"/>
              </w:tabs>
              <w:ind w:firstLine="23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Перебазировка бригады и техники, доставка материалов к месту производства работ.</w:t>
            </w:r>
          </w:p>
          <w:p w:rsidR="00E97CE8" w:rsidRDefault="00B16046">
            <w:pPr>
              <w:tabs>
                <w:tab w:val="left" w:pos="284"/>
              </w:tabs>
              <w:spacing w:after="20"/>
              <w:ind w:firstLine="23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ППР;</w:t>
            </w:r>
          </w:p>
          <w:p w:rsidR="00E97CE8" w:rsidRDefault="00B16046">
            <w:pPr>
              <w:tabs>
                <w:tab w:val="left" w:pos="284"/>
              </w:tabs>
              <w:spacing w:after="20"/>
              <w:ind w:firstLine="23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Вывод в ремонт линии производится в соответствии с разработанным и утверждённым подрядчиком сетевым графиком, согласован</w:t>
            </w:r>
            <w:r>
              <w:rPr>
                <w:sz w:val="20"/>
                <w:szCs w:val="20"/>
              </w:rPr>
              <w:t>ным с ЗЭС ПАО «Якутскэнерго».</w:t>
            </w:r>
          </w:p>
          <w:p w:rsidR="00E97CE8" w:rsidRDefault="00B16046">
            <w:pPr>
              <w:tabs>
                <w:tab w:val="left" w:pos="284"/>
              </w:tabs>
              <w:spacing w:after="20"/>
              <w:ind w:firstLine="23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Принятие заявок на вывод в ремонт оборудования осуществляется только после предоставления подрядчиком в адрес ЗЭС ПАО «Якутскэнерго» и согласования их техническим руководителем предприятия ЗЭС ПАО «Якутскэнерго»:</w:t>
            </w:r>
          </w:p>
          <w:p w:rsidR="00E97CE8" w:rsidRDefault="00B16046">
            <w:pPr>
              <w:tabs>
                <w:tab w:val="left" w:pos="284"/>
              </w:tabs>
              <w:spacing w:after="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sz w:val="20"/>
                <w:szCs w:val="20"/>
              </w:rPr>
              <w:t>разработанного и утверждённого подрядчиком проекта производства работ (ППР);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б) разработанного и утверждённого подрядчиком сетевого графика выполнения работ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Согласие с требованиями</w:t>
            </w:r>
          </w:p>
        </w:tc>
        <w:tc>
          <w:tcPr>
            <w:tcW w:w="2695" w:type="dxa"/>
            <w:shd w:val="clear" w:color="auto" w:fill="auto"/>
          </w:tcPr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2307" w:type="dxa"/>
            <w:shd w:val="clear" w:color="auto" w:fill="auto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инженерным коммуникациям</w:t>
            </w:r>
          </w:p>
        </w:tc>
        <w:tc>
          <w:tcPr>
            <w:tcW w:w="7625" w:type="dxa"/>
            <w:shd w:val="clear" w:color="auto" w:fill="auto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повреждения инженер</w:t>
            </w:r>
            <w:r>
              <w:rPr>
                <w:sz w:val="20"/>
                <w:szCs w:val="20"/>
              </w:rPr>
              <w:t>ных коммуникаций, находящихся в зоне производства работ, подрядная организация обязана восстановить их за свой счет.</w:t>
            </w:r>
          </w:p>
        </w:tc>
        <w:tc>
          <w:tcPr>
            <w:tcW w:w="1839" w:type="dxa"/>
            <w:shd w:val="clear" w:color="auto" w:fill="auto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  <w:shd w:val="clear" w:color="auto" w:fill="auto"/>
          </w:tcPr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E97CE8">
            <w:pPr>
              <w:pStyle w:val="aff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организации работ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2307" w:type="dxa"/>
            <w:shd w:val="clear" w:color="auto" w:fill="auto"/>
          </w:tcPr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выполнения работ:</w:t>
            </w:r>
          </w:p>
        </w:tc>
        <w:tc>
          <w:tcPr>
            <w:tcW w:w="7625" w:type="dxa"/>
            <w:shd w:val="clear" w:color="auto" w:fill="auto"/>
          </w:tcPr>
          <w:p w:rsidR="00E97CE8" w:rsidRDefault="00B1604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начала производства работ Подрядчик разрабатывает и согласовывает с Заказчиком проект производства работ (ППР), в котором определяет порядок и методы производства основных работ. </w:t>
            </w:r>
          </w:p>
          <w:p w:rsidR="00E97CE8" w:rsidRDefault="00B160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Подрядчик предоставляет сетевой график на момент согласования ППР (граф</w:t>
            </w:r>
            <w:r>
              <w:rPr>
                <w:sz w:val="20"/>
                <w:szCs w:val="20"/>
              </w:rPr>
              <w:t>ик утверждается Подрядчиком, заказчик ЗЭС согласовывает).</w:t>
            </w:r>
          </w:p>
          <w:p w:rsidR="00E97CE8" w:rsidRDefault="00B1604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 Работы должны быть выполнены в полном соответствии с согласованным со стороны Заказчика ППР. Любое изменение в объемах выполняемых работ в ППР, должно быть предварительно письменно согласованно За</w:t>
            </w:r>
            <w:r>
              <w:rPr>
                <w:sz w:val="20"/>
                <w:szCs w:val="20"/>
              </w:rPr>
              <w:t>казчиком.</w:t>
            </w:r>
          </w:p>
          <w:p w:rsidR="00E97CE8" w:rsidRDefault="00B16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 началом производства работ Подрядчик совместно с Заказчиком производит предварительный осмотр участков ВЛ подлежащих очистке, уточняет ширину существующей трассы, участков, подлежащих расширению, характер поросли, наличие отдельно стоящих</w:t>
            </w:r>
            <w:r>
              <w:rPr>
                <w:sz w:val="20"/>
                <w:szCs w:val="20"/>
              </w:rPr>
              <w:t xml:space="preserve"> деревьев, угрожающих падением на провода, безлесных участков, площадь которых не будет учтена при приёмке и уточнённый объем по каждому конкретному пролету.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678045" cy="1937385"/>
                      <wp:effectExtent l="114300" t="0" r="114300" b="0"/>
                      <wp:docPr id="3" name="Полотно 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78200" cy="1937520"/>
                                <a:chOff x="0" y="0"/>
                                <a:chExt cx="4678200" cy="1937520"/>
                              </a:xfrm>
                            </wpg:grpSpPr>
                            <wps:wsp>
                              <wps:cNvPr id="2" name="Прямоугольник 2"/>
                              <wps:cNvSpPr/>
                              <wps:spPr>
                                <a:xfrm>
                                  <a:off x="0" y="0"/>
                                  <a:ext cx="4676040" cy="1930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Прямоугольник 4"/>
                              <wps:cNvSpPr/>
                              <wps:spPr>
                                <a:xfrm>
                                  <a:off x="2041560" y="153720"/>
                                  <a:ext cx="483840" cy="262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E97CE8" w:rsidRDefault="00B16046">
                                    <w:pPr>
                                      <w:overflowPunct w:val="0"/>
                                      <w:spacing w:after="0"/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ВЛ-35 кВ</w:t>
                                    </w: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5" name="Прямоугольник 5"/>
                              <wps:cNvSpPr/>
                              <wps:spPr>
                                <a:xfrm>
                                  <a:off x="3572640" y="178920"/>
                                  <a:ext cx="907920" cy="204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E97CE8" w:rsidRDefault="00B16046">
                                    <w:pPr>
                                      <w:overflowPunct w:val="0"/>
                                      <w:spacing w:after="0"/>
                                    </w:pPr>
                                    <w:r>
                                      <w:rPr>
                                        <w:color w:val="000000"/>
                                        <w:sz w:val="14"/>
                                        <w:szCs w:val="14"/>
                                      </w:rPr>
                                      <w:t>Ширина просеки - 36 м,</w:t>
                                    </w: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6" name="Прямоугольник 6"/>
                              <wps:cNvSpPr/>
                              <wps:spPr>
                                <a:xfrm>
                                  <a:off x="17640" y="1711800"/>
                                  <a:ext cx="68760" cy="225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Прямая соединительная линия 7"/>
                              <wps:cNvCnPr/>
                              <wps:spPr>
                                <a:xfrm>
                                  <a:off x="0" y="0"/>
                                  <a:ext cx="720" cy="1824480"/>
                                </a:xfrm>
                                <a:prstGeom prst="line">
                                  <a:avLst/>
                                </a:prstGeom>
                                <a:ln w="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Прямоугольник 8"/>
                              <wps:cNvSpPr/>
                              <wps:spPr>
                                <a:xfrm>
                                  <a:off x="0" y="0"/>
                                  <a:ext cx="5040" cy="18237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Прямая соединительная линия 9"/>
                              <wps:cNvCnPr/>
                              <wps:spPr>
                                <a:xfrm>
                                  <a:off x="4672440" y="6840"/>
                                  <a:ext cx="720" cy="1817280"/>
                                </a:xfrm>
                                <a:prstGeom prst="line">
                                  <a:avLst/>
                                </a:prstGeom>
                                <a:ln w="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Прямоугольник 10"/>
                              <wps:cNvSpPr/>
                              <wps:spPr>
                                <a:xfrm>
                                  <a:off x="4672440" y="6840"/>
                                  <a:ext cx="5040" cy="18165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Прямая соединительная линия 11"/>
                              <wps:cNvCnPr/>
                              <wps:spPr>
                                <a:xfrm>
                                  <a:off x="5760" y="0"/>
                                  <a:ext cx="4672440" cy="720"/>
                                </a:xfrm>
                                <a:prstGeom prst="line">
                                  <a:avLst/>
                                </a:prstGeom>
                                <a:ln w="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Прямоугольник 12"/>
                              <wps:cNvSpPr/>
                              <wps:spPr>
                                <a:xfrm>
                                  <a:off x="5760" y="0"/>
                                  <a:ext cx="4671720" cy="6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Прямая соединительная линия 13"/>
                              <wps:cNvCnPr/>
                              <wps:spPr>
                                <a:xfrm>
                                  <a:off x="5760" y="1816560"/>
                                  <a:ext cx="4672440" cy="0"/>
                                </a:xfrm>
                                <a:prstGeom prst="line">
                                  <a:avLst/>
                                </a:prstGeom>
                                <a:ln w="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Прямоугольник 14"/>
                              <wps:cNvSpPr/>
                              <wps:spPr>
                                <a:xfrm>
                                  <a:off x="5760" y="1816560"/>
                                  <a:ext cx="4671720" cy="6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Прямоугольник 15"/>
                              <wps:cNvSpPr/>
                              <wps:spPr>
                                <a:xfrm>
                                  <a:off x="2273400" y="1086480"/>
                                  <a:ext cx="503640" cy="1602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Прямоугольник 16"/>
                              <wps:cNvSpPr/>
                              <wps:spPr>
                                <a:xfrm>
                                  <a:off x="2333520" y="1122120"/>
                                  <a:ext cx="142920" cy="2476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E97CE8" w:rsidRDefault="00B16046">
                                    <w:pPr>
                                      <w:overflowPunct w:val="0"/>
                                      <w:spacing w:after="0"/>
                                    </w:pPr>
                                    <w:r>
                                      <w:rPr>
                                        <w:rFonts w:cs="Calibri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6 м</w:t>
                                    </w: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17" name="Полилиния 17"/>
                              <wps:cNvSpPr/>
                              <wps:spPr>
                                <a:xfrm>
                                  <a:off x="816480" y="1313640"/>
                                  <a:ext cx="414000" cy="313560"/>
                                </a:xfrm>
                                <a:custGeom>
                                  <a:avLst/>
                                  <a:gdLst>
                                    <a:gd name="textAreaLeft" fmla="*/ 0 w 234720"/>
                                    <a:gd name="textAreaRight" fmla="*/ 235080 w 234720"/>
                                    <a:gd name="textAreaTop" fmla="*/ 0 h 177840"/>
                                    <a:gd name="textAreaBottom" fmla="*/ 178200 h 1778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152" h="873">
                                      <a:moveTo>
                                        <a:pt x="0" y="874"/>
                                      </a:moveTo>
                                      <a:lnTo>
                                        <a:pt x="576" y="1"/>
                                      </a:lnTo>
                                      <a:lnTo>
                                        <a:pt x="1152" y="874"/>
                                      </a:lnTo>
                                      <a:lnTo>
                                        <a:pt x="0" y="87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8" name="Полилиния 18"/>
                              <wps:cNvSpPr/>
                              <wps:spPr>
                                <a:xfrm>
                                  <a:off x="816480" y="1313640"/>
                                  <a:ext cx="414000" cy="313560"/>
                                </a:xfrm>
                                <a:custGeom>
                                  <a:avLst/>
                                  <a:gdLst>
                                    <a:gd name="textAreaLeft" fmla="*/ 0 w 234720"/>
                                    <a:gd name="textAreaRight" fmla="*/ 235080 w 234720"/>
                                    <a:gd name="textAreaTop" fmla="*/ 0 h 177840"/>
                                    <a:gd name="textAreaBottom" fmla="*/ 178200 h 1778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152" h="873">
                                      <a:moveTo>
                                        <a:pt x="0" y="874"/>
                                      </a:moveTo>
                                      <a:lnTo>
                                        <a:pt x="576" y="1"/>
                                      </a:lnTo>
                                      <a:lnTo>
                                        <a:pt x="1152" y="874"/>
                                      </a:lnTo>
                                      <a:lnTo>
                                        <a:pt x="0" y="874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9" name="Полилиния 19"/>
                              <wps:cNvSpPr/>
                              <wps:spPr>
                                <a:xfrm>
                                  <a:off x="864720" y="1188000"/>
                                  <a:ext cx="311760" cy="292680"/>
                                </a:xfrm>
                                <a:custGeom>
                                  <a:avLst/>
                                  <a:gdLst>
                                    <a:gd name="textAreaLeft" fmla="*/ 0 w 176760"/>
                                    <a:gd name="textAreaRight" fmla="*/ 177120 w 176760"/>
                                    <a:gd name="textAreaTop" fmla="*/ 0 h 165960"/>
                                    <a:gd name="textAreaBottom" fmla="*/ 166320 h 165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868" h="815">
                                      <a:moveTo>
                                        <a:pt x="0" y="816"/>
                                      </a:moveTo>
                                      <a:lnTo>
                                        <a:pt x="434" y="0"/>
                                      </a:lnTo>
                                      <a:lnTo>
                                        <a:pt x="868" y="816"/>
                                      </a:lnTo>
                                      <a:lnTo>
                                        <a:pt x="0" y="8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0" name="Полилиния 20"/>
                              <wps:cNvSpPr/>
                              <wps:spPr>
                                <a:xfrm>
                                  <a:off x="864720" y="1188000"/>
                                  <a:ext cx="311760" cy="292680"/>
                                </a:xfrm>
                                <a:custGeom>
                                  <a:avLst/>
                                  <a:gdLst>
                                    <a:gd name="textAreaLeft" fmla="*/ 0 w 176760"/>
                                    <a:gd name="textAreaRight" fmla="*/ 177120 w 176760"/>
                                    <a:gd name="textAreaTop" fmla="*/ 0 h 165960"/>
                                    <a:gd name="textAreaBottom" fmla="*/ 166320 h 165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868" h="815">
                                      <a:moveTo>
                                        <a:pt x="0" y="816"/>
                                      </a:moveTo>
                                      <a:lnTo>
                                        <a:pt x="434" y="0"/>
                                      </a:lnTo>
                                      <a:lnTo>
                                        <a:pt x="868" y="816"/>
                                      </a:lnTo>
                                      <a:lnTo>
                                        <a:pt x="0" y="81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1" name="Полилиния 21"/>
                              <wps:cNvSpPr/>
                              <wps:spPr>
                                <a:xfrm>
                                  <a:off x="906840" y="1020600"/>
                                  <a:ext cx="245880" cy="279360"/>
                                </a:xfrm>
                                <a:custGeom>
                                  <a:avLst/>
                                  <a:gdLst>
                                    <a:gd name="textAreaLeft" fmla="*/ 0 w 139320"/>
                                    <a:gd name="textAreaRight" fmla="*/ 139680 w 139320"/>
                                    <a:gd name="textAreaTop" fmla="*/ 0 h 158400"/>
                                    <a:gd name="textAreaBottom" fmla="*/ 158760 h 1584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684" h="778">
                                      <a:moveTo>
                                        <a:pt x="0" y="778"/>
                                      </a:moveTo>
                                      <a:lnTo>
                                        <a:pt x="343" y="1"/>
                                      </a:lnTo>
                                      <a:lnTo>
                                        <a:pt x="684" y="778"/>
                                      </a:lnTo>
                                      <a:lnTo>
                                        <a:pt x="0" y="77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2" name="Полилиния 22"/>
                              <wps:cNvSpPr/>
                              <wps:spPr>
                                <a:xfrm>
                                  <a:off x="906840" y="1020600"/>
                                  <a:ext cx="245880" cy="279360"/>
                                </a:xfrm>
                                <a:custGeom>
                                  <a:avLst/>
                                  <a:gdLst>
                                    <a:gd name="textAreaLeft" fmla="*/ 0 w 139320"/>
                                    <a:gd name="textAreaRight" fmla="*/ 139680 w 139320"/>
                                    <a:gd name="textAreaTop" fmla="*/ 0 h 158400"/>
                                    <a:gd name="textAreaBottom" fmla="*/ 158760 h 1584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684" h="778">
                                      <a:moveTo>
                                        <a:pt x="0" y="778"/>
                                      </a:moveTo>
                                      <a:lnTo>
                                        <a:pt x="343" y="1"/>
                                      </a:lnTo>
                                      <a:lnTo>
                                        <a:pt x="684" y="778"/>
                                      </a:lnTo>
                                      <a:lnTo>
                                        <a:pt x="0" y="77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3" name="Прямоугольник 23"/>
                              <wps:cNvSpPr/>
                              <wps:spPr>
                                <a:xfrm>
                                  <a:off x="2233800" y="810720"/>
                                  <a:ext cx="41400" cy="816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4" name="Прямоугольник 24"/>
                              <wps:cNvSpPr/>
                              <wps:spPr>
                                <a:xfrm>
                                  <a:off x="2233800" y="810720"/>
                                  <a:ext cx="41400" cy="816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7560">
                                  <a:solidFill>
                                    <a:srgbClr val="4472C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2510280" y="810720"/>
                                  <a:ext cx="41400" cy="816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6" name="Прямоугольник 26"/>
                              <wps:cNvSpPr/>
                              <wps:spPr>
                                <a:xfrm>
                                  <a:off x="2510280" y="810720"/>
                                  <a:ext cx="41400" cy="816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7560">
                                  <a:solidFill>
                                    <a:srgbClr val="4472C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7" name="Прямоугольник 27"/>
                              <wps:cNvSpPr/>
                              <wps:spPr>
                                <a:xfrm>
                                  <a:off x="2066400" y="852120"/>
                                  <a:ext cx="654120" cy="489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8" name="Прямоугольник 28"/>
                              <wps:cNvSpPr/>
                              <wps:spPr>
                                <a:xfrm>
                                  <a:off x="2066400" y="852120"/>
                                  <a:ext cx="654120" cy="48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7560">
                                  <a:solidFill>
                                    <a:srgbClr val="4472C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9" name="Полилиния 29"/>
                              <wps:cNvSpPr/>
                              <wps:spPr>
                                <a:xfrm>
                                  <a:off x="2107440" y="901800"/>
                                  <a:ext cx="29160" cy="118080"/>
                                </a:xfrm>
                                <a:custGeom>
                                  <a:avLst/>
                                  <a:gdLst>
                                    <a:gd name="textAreaLeft" fmla="*/ 0 w 16560"/>
                                    <a:gd name="textAreaRight" fmla="*/ 16920 w 16560"/>
                                    <a:gd name="textAreaTop" fmla="*/ 0 h 66960"/>
                                    <a:gd name="textAreaBottom" fmla="*/ 67320 h 66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83" h="330">
                                      <a:moveTo>
                                        <a:pt x="1" y="-1"/>
                                      </a:moveTo>
                                      <a:lnTo>
                                        <a:pt x="84" y="-1"/>
                                      </a:lnTo>
                                      <a:lnTo>
                                        <a:pt x="43" y="164"/>
                                      </a:lnTo>
                                      <a:lnTo>
                                        <a:pt x="84" y="329"/>
                                      </a:lnTo>
                                      <a:lnTo>
                                        <a:pt x="1" y="329"/>
                                      </a:lnTo>
                                      <a:lnTo>
                                        <a:pt x="43" y="164"/>
                                      </a:lnTo>
                                      <a:lnTo>
                                        <a:pt x="1" y="-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0" name="Полилиния 30"/>
                              <wps:cNvSpPr/>
                              <wps:spPr>
                                <a:xfrm>
                                  <a:off x="2107440" y="901800"/>
                                  <a:ext cx="29160" cy="118080"/>
                                </a:xfrm>
                                <a:custGeom>
                                  <a:avLst/>
                                  <a:gdLst>
                                    <a:gd name="textAreaLeft" fmla="*/ 0 w 16560"/>
                                    <a:gd name="textAreaRight" fmla="*/ 16920 w 16560"/>
                                    <a:gd name="textAreaTop" fmla="*/ 0 h 66960"/>
                                    <a:gd name="textAreaBottom" fmla="*/ 67320 h 66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83" h="330">
                                      <a:moveTo>
                                        <a:pt x="1" y="-1"/>
                                      </a:moveTo>
                                      <a:lnTo>
                                        <a:pt x="84" y="-1"/>
                                      </a:lnTo>
                                      <a:lnTo>
                                        <a:pt x="43" y="164"/>
                                      </a:lnTo>
                                      <a:lnTo>
                                        <a:pt x="84" y="329"/>
                                      </a:lnTo>
                                      <a:lnTo>
                                        <a:pt x="1" y="329"/>
                                      </a:lnTo>
                                      <a:lnTo>
                                        <a:pt x="43" y="164"/>
                                      </a:lnTo>
                                      <a:lnTo>
                                        <a:pt x="1" y="-1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70AD47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1" name="Полилиния 31"/>
                              <wps:cNvSpPr/>
                              <wps:spPr>
                                <a:xfrm>
                                  <a:off x="2408400" y="901800"/>
                                  <a:ext cx="720" cy="118080"/>
                                </a:xfrm>
                                <a:custGeom>
                                  <a:avLst/>
                                  <a:gdLst>
                                    <a:gd name="textAreaLeft" fmla="*/ 0 w 360"/>
                                    <a:gd name="textAreaRight" fmla="*/ 720 w 360"/>
                                    <a:gd name="textAreaTop" fmla="*/ 0 h 66960"/>
                                    <a:gd name="textAreaBottom" fmla="*/ 67320 h 66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h="330">
                                      <a:moveTo>
                                        <a:pt x="0" y="-1"/>
                                      </a:moveTo>
                                      <a:lnTo>
                                        <a:pt x="0" y="-1"/>
                                      </a:lnTo>
                                      <a:lnTo>
                                        <a:pt x="0" y="164"/>
                                      </a:lnTo>
                                      <a:lnTo>
                                        <a:pt x="0" y="329"/>
                                      </a:lnTo>
                                      <a:lnTo>
                                        <a:pt x="0" y="329"/>
                                      </a:lnTo>
                                      <a:lnTo>
                                        <a:pt x="0" y="164"/>
                                      </a:lnTo>
                                      <a:lnTo>
                                        <a:pt x="0" y="-1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70AD47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2" name="Полилиния 32"/>
                              <wps:cNvSpPr/>
                              <wps:spPr>
                                <a:xfrm>
                                  <a:off x="2655000" y="901800"/>
                                  <a:ext cx="29160" cy="118080"/>
                                </a:xfrm>
                                <a:custGeom>
                                  <a:avLst/>
                                  <a:gdLst>
                                    <a:gd name="textAreaLeft" fmla="*/ 0 w 16560"/>
                                    <a:gd name="textAreaRight" fmla="*/ 16920 w 16560"/>
                                    <a:gd name="textAreaTop" fmla="*/ 0 h 66960"/>
                                    <a:gd name="textAreaBottom" fmla="*/ 67320 h 66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83" h="330">
                                      <a:moveTo>
                                        <a:pt x="-1" y="-1"/>
                                      </a:moveTo>
                                      <a:lnTo>
                                        <a:pt x="82" y="-1"/>
                                      </a:lnTo>
                                      <a:lnTo>
                                        <a:pt x="41" y="164"/>
                                      </a:lnTo>
                                      <a:lnTo>
                                        <a:pt x="82" y="329"/>
                                      </a:lnTo>
                                      <a:lnTo>
                                        <a:pt x="-1" y="329"/>
                                      </a:lnTo>
                                      <a:lnTo>
                                        <a:pt x="41" y="164"/>
                                      </a:lnTo>
                                      <a:lnTo>
                                        <a:pt x="-1" y="-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3" name="Полилиния 33"/>
                              <wps:cNvSpPr/>
                              <wps:spPr>
                                <a:xfrm>
                                  <a:off x="2655000" y="901800"/>
                                  <a:ext cx="29160" cy="118080"/>
                                </a:xfrm>
                                <a:custGeom>
                                  <a:avLst/>
                                  <a:gdLst>
                                    <a:gd name="textAreaLeft" fmla="*/ 0 w 16560"/>
                                    <a:gd name="textAreaRight" fmla="*/ 16920 w 16560"/>
                                    <a:gd name="textAreaTop" fmla="*/ 0 h 66960"/>
                                    <a:gd name="textAreaBottom" fmla="*/ 67320 h 66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83" h="330">
                                      <a:moveTo>
                                        <a:pt x="-1" y="-1"/>
                                      </a:moveTo>
                                      <a:lnTo>
                                        <a:pt x="82" y="-1"/>
                                      </a:lnTo>
                                      <a:lnTo>
                                        <a:pt x="41" y="164"/>
                                      </a:lnTo>
                                      <a:lnTo>
                                        <a:pt x="82" y="329"/>
                                      </a:lnTo>
                                      <a:lnTo>
                                        <a:pt x="-1" y="329"/>
                                      </a:lnTo>
                                      <a:lnTo>
                                        <a:pt x="41" y="164"/>
                                      </a:lnTo>
                                      <a:lnTo>
                                        <a:pt x="-1" y="-1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70AD47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4" name="Прямая соединительная линия 34"/>
                              <wps:cNvCnPr/>
                              <wps:spPr>
                                <a:xfrm>
                                  <a:off x="714960" y="1635120"/>
                                  <a:ext cx="3364200" cy="720"/>
                                </a:xfrm>
                                <a:prstGeom prst="line">
                                  <a:avLst/>
                                </a:prstGeom>
                                <a:ln w="756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5" name="Прямая соединительная линия 35"/>
                              <wps:cNvCnPr/>
                              <wps:spPr>
                                <a:xfrm flipH="1" flipV="1">
                                  <a:off x="2113200" y="740520"/>
                                  <a:ext cx="6480" cy="883440"/>
                                </a:xfrm>
                                <a:prstGeom prst="line">
                                  <a:avLst/>
                                </a:prstGeom>
                                <a:ln w="756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6" name="Прямая соединительная линия 36"/>
                              <wps:cNvCnPr/>
                              <wps:spPr>
                                <a:xfrm flipV="1">
                                  <a:off x="1243440" y="760680"/>
                                  <a:ext cx="720" cy="861840"/>
                                </a:xfrm>
                                <a:prstGeom prst="line">
                                  <a:avLst/>
                                </a:prstGeom>
                                <a:ln w="756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7" name="Прямая соединительная линия 37"/>
                              <wps:cNvCnPr/>
                              <wps:spPr>
                                <a:xfrm flipH="1" flipV="1">
                                  <a:off x="2671560" y="754560"/>
                                  <a:ext cx="1800" cy="871920"/>
                                </a:xfrm>
                                <a:prstGeom prst="line">
                                  <a:avLst/>
                                </a:prstGeom>
                                <a:ln w="756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8" name="Прямая соединительная линия 38"/>
                              <wps:cNvCnPr/>
                              <wps:spPr>
                                <a:xfrm flipH="1" flipV="1">
                                  <a:off x="3531240" y="733320"/>
                                  <a:ext cx="1800" cy="894240"/>
                                </a:xfrm>
                                <a:prstGeom prst="line">
                                  <a:avLst/>
                                </a:prstGeom>
                                <a:ln w="756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9" name="Полилиния 39"/>
                              <wps:cNvSpPr/>
                              <wps:spPr>
                                <a:xfrm>
                                  <a:off x="1243440" y="792360"/>
                                  <a:ext cx="882000" cy="36720"/>
                                </a:xfrm>
                                <a:custGeom>
                                  <a:avLst/>
                                  <a:gdLst>
                                    <a:gd name="textAreaLeft" fmla="*/ 0 w 500040"/>
                                    <a:gd name="textAreaRight" fmla="*/ 500400 w 500040"/>
                                    <a:gd name="textAreaTop" fmla="*/ 0 h 20880"/>
                                    <a:gd name="textAreaBottom" fmla="*/ 21240 h 2088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2452" h="104">
                                      <a:moveTo>
                                        <a:pt x="89" y="62"/>
                                      </a:moveTo>
                                      <a:lnTo>
                                        <a:pt x="2364" y="62"/>
                                      </a:lnTo>
                                      <a:lnTo>
                                        <a:pt x="2364" y="42"/>
                                      </a:lnTo>
                                      <a:lnTo>
                                        <a:pt x="89" y="43"/>
                                      </a:lnTo>
                                      <a:lnTo>
                                        <a:pt x="89" y="62"/>
                                      </a:lnTo>
                                      <a:moveTo>
                                        <a:pt x="89" y="53"/>
                                      </a:moveTo>
                                      <a:lnTo>
                                        <a:pt x="133" y="2"/>
                                      </a:lnTo>
                                      <a:lnTo>
                                        <a:pt x="-1" y="53"/>
                                      </a:lnTo>
                                      <a:lnTo>
                                        <a:pt x="133" y="104"/>
                                      </a:lnTo>
                                      <a:lnTo>
                                        <a:pt x="89" y="53"/>
                                      </a:lnTo>
                                      <a:moveTo>
                                        <a:pt x="2364" y="51"/>
                                      </a:moveTo>
                                      <a:lnTo>
                                        <a:pt x="2318" y="102"/>
                                      </a:lnTo>
                                      <a:lnTo>
                                        <a:pt x="2452" y="51"/>
                                      </a:lnTo>
                                      <a:lnTo>
                                        <a:pt x="2318" y="0"/>
                                      </a:lnTo>
                                      <a:lnTo>
                                        <a:pt x="2364" y="5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5B9BD5"/>
                                </a:solidFill>
                                <a:ln w="720">
                                  <a:solidFill>
                                    <a:srgbClr val="5B9BD5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0" name="Полилиния 40"/>
                              <wps:cNvSpPr/>
                              <wps:spPr>
                                <a:xfrm>
                                  <a:off x="2666520" y="792360"/>
                                  <a:ext cx="862920" cy="36720"/>
                                </a:xfrm>
                                <a:custGeom>
                                  <a:avLst/>
                                  <a:gdLst>
                                    <a:gd name="textAreaLeft" fmla="*/ 0 w 489240"/>
                                    <a:gd name="textAreaRight" fmla="*/ 489600 w 489240"/>
                                    <a:gd name="textAreaTop" fmla="*/ 0 h 20880"/>
                                    <a:gd name="textAreaBottom" fmla="*/ 21240 h 2088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2399" h="104">
                                      <a:moveTo>
                                        <a:pt x="88" y="62"/>
                                      </a:moveTo>
                                      <a:lnTo>
                                        <a:pt x="2309" y="62"/>
                                      </a:lnTo>
                                      <a:lnTo>
                                        <a:pt x="2309" y="42"/>
                                      </a:lnTo>
                                      <a:lnTo>
                                        <a:pt x="88" y="43"/>
                                      </a:lnTo>
                                      <a:lnTo>
                                        <a:pt x="88" y="62"/>
                                      </a:lnTo>
                                      <a:moveTo>
                                        <a:pt x="88" y="53"/>
                                      </a:moveTo>
                                      <a:lnTo>
                                        <a:pt x="133" y="2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133" y="104"/>
                                      </a:lnTo>
                                      <a:lnTo>
                                        <a:pt x="88" y="53"/>
                                      </a:lnTo>
                                      <a:moveTo>
                                        <a:pt x="2309" y="51"/>
                                      </a:moveTo>
                                      <a:lnTo>
                                        <a:pt x="2265" y="102"/>
                                      </a:lnTo>
                                      <a:lnTo>
                                        <a:pt x="2399" y="51"/>
                                      </a:lnTo>
                                      <a:lnTo>
                                        <a:pt x="2265" y="0"/>
                                      </a:lnTo>
                                      <a:lnTo>
                                        <a:pt x="2309" y="5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5B9BD5"/>
                                </a:solidFill>
                                <a:ln w="720">
                                  <a:solidFill>
                                    <a:srgbClr val="5B9BD5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1" name="Прямоугольник 41"/>
                              <wps:cNvSpPr/>
                              <wps:spPr>
                                <a:xfrm>
                                  <a:off x="2919600" y="652320"/>
                                  <a:ext cx="170280" cy="158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E97CE8" w:rsidRDefault="00B16046">
                                    <w:pPr>
                                      <w:overflowPunct w:val="0"/>
                                      <w:spacing w:after="0"/>
                                    </w:pPr>
                                    <w:r>
                                      <w:rPr>
                                        <w:rFonts w:cs="Calibri"/>
                                        <w:color w:val="000000"/>
                                        <w:sz w:val="14"/>
                                        <w:szCs w:val="14"/>
                                      </w:rPr>
                                      <w:t>15 м</w:t>
                                    </w: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42" name="Прямоугольник 42"/>
                              <wps:cNvSpPr/>
                              <wps:spPr>
                                <a:xfrm>
                                  <a:off x="1504440" y="625320"/>
                                  <a:ext cx="473760" cy="1670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3" name="Прямоугольник 43"/>
                              <wps:cNvSpPr/>
                              <wps:spPr>
                                <a:xfrm>
                                  <a:off x="1562040" y="663120"/>
                                  <a:ext cx="170280" cy="158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E97CE8" w:rsidRDefault="00B16046">
                                    <w:pPr>
                                      <w:overflowPunct w:val="0"/>
                                      <w:spacing w:after="0"/>
                                    </w:pPr>
                                    <w:r>
                                      <w:rPr>
                                        <w:rFonts w:cs="Calibri"/>
                                        <w:color w:val="000000"/>
                                        <w:sz w:val="14"/>
                                        <w:szCs w:val="14"/>
                                      </w:rPr>
                                      <w:t>15 м</w:t>
                                    </w: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44" name="Полилиния 44"/>
                              <wps:cNvSpPr/>
                              <wps:spPr>
                                <a:xfrm>
                                  <a:off x="937440" y="852120"/>
                                  <a:ext cx="185400" cy="279360"/>
                                </a:xfrm>
                                <a:custGeom>
                                  <a:avLst/>
                                  <a:gdLst>
                                    <a:gd name="textAreaLeft" fmla="*/ 0 w 105120"/>
                                    <a:gd name="textAreaRight" fmla="*/ 105480 w 105120"/>
                                    <a:gd name="textAreaTop" fmla="*/ 0 h 158400"/>
                                    <a:gd name="textAreaBottom" fmla="*/ 158760 h 1584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517" h="778">
                                      <a:moveTo>
                                        <a:pt x="-1" y="778"/>
                                      </a:moveTo>
                                      <a:lnTo>
                                        <a:pt x="258" y="1"/>
                                      </a:lnTo>
                                      <a:lnTo>
                                        <a:pt x="516" y="778"/>
                                      </a:lnTo>
                                      <a:lnTo>
                                        <a:pt x="-1" y="77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5" name="Полилиния 45"/>
                              <wps:cNvSpPr/>
                              <wps:spPr>
                                <a:xfrm>
                                  <a:off x="937440" y="852120"/>
                                  <a:ext cx="185400" cy="279360"/>
                                </a:xfrm>
                                <a:custGeom>
                                  <a:avLst/>
                                  <a:gdLst>
                                    <a:gd name="textAreaLeft" fmla="*/ 0 w 105120"/>
                                    <a:gd name="textAreaRight" fmla="*/ 105480 w 105120"/>
                                    <a:gd name="textAreaTop" fmla="*/ 0 h 158400"/>
                                    <a:gd name="textAreaBottom" fmla="*/ 158760 h 1584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517" h="778">
                                      <a:moveTo>
                                        <a:pt x="-1" y="778"/>
                                      </a:moveTo>
                                      <a:lnTo>
                                        <a:pt x="258" y="1"/>
                                      </a:lnTo>
                                      <a:lnTo>
                                        <a:pt x="516" y="778"/>
                                      </a:lnTo>
                                      <a:lnTo>
                                        <a:pt x="-1" y="77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6" name="Полилиния 46"/>
                              <wps:cNvSpPr/>
                              <wps:spPr>
                                <a:xfrm>
                                  <a:off x="3531960" y="1313640"/>
                                  <a:ext cx="413280" cy="313560"/>
                                </a:xfrm>
                                <a:custGeom>
                                  <a:avLst/>
                                  <a:gdLst>
                                    <a:gd name="textAreaLeft" fmla="*/ 0 w 234360"/>
                                    <a:gd name="textAreaRight" fmla="*/ 234720 w 234360"/>
                                    <a:gd name="textAreaTop" fmla="*/ 0 h 177840"/>
                                    <a:gd name="textAreaBottom" fmla="*/ 178200 h 1778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150" h="873">
                                      <a:moveTo>
                                        <a:pt x="-1" y="874"/>
                                      </a:moveTo>
                                      <a:lnTo>
                                        <a:pt x="573" y="1"/>
                                      </a:lnTo>
                                      <a:lnTo>
                                        <a:pt x="1149" y="874"/>
                                      </a:lnTo>
                                      <a:lnTo>
                                        <a:pt x="-1" y="87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7" name="Полилиния 47"/>
                              <wps:cNvSpPr/>
                              <wps:spPr>
                                <a:xfrm>
                                  <a:off x="3531960" y="1313640"/>
                                  <a:ext cx="413280" cy="313560"/>
                                </a:xfrm>
                                <a:custGeom>
                                  <a:avLst/>
                                  <a:gdLst>
                                    <a:gd name="textAreaLeft" fmla="*/ 0 w 234360"/>
                                    <a:gd name="textAreaRight" fmla="*/ 234720 w 234360"/>
                                    <a:gd name="textAreaTop" fmla="*/ 0 h 177840"/>
                                    <a:gd name="textAreaBottom" fmla="*/ 178200 h 1778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150" h="873">
                                      <a:moveTo>
                                        <a:pt x="-1" y="874"/>
                                      </a:moveTo>
                                      <a:lnTo>
                                        <a:pt x="573" y="1"/>
                                      </a:lnTo>
                                      <a:lnTo>
                                        <a:pt x="1149" y="874"/>
                                      </a:lnTo>
                                      <a:lnTo>
                                        <a:pt x="-1" y="874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8" name="Полилиния 48"/>
                              <wps:cNvSpPr/>
                              <wps:spPr>
                                <a:xfrm>
                                  <a:off x="3573000" y="1188000"/>
                                  <a:ext cx="318240" cy="292680"/>
                                </a:xfrm>
                                <a:custGeom>
                                  <a:avLst/>
                                  <a:gdLst>
                                    <a:gd name="textAreaLeft" fmla="*/ 0 w 180360"/>
                                    <a:gd name="textAreaRight" fmla="*/ 180720 w 180360"/>
                                    <a:gd name="textAreaTop" fmla="*/ 0 h 165960"/>
                                    <a:gd name="textAreaBottom" fmla="*/ 166320 h 165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885" h="815">
                                      <a:moveTo>
                                        <a:pt x="1" y="816"/>
                                      </a:moveTo>
                                      <a:lnTo>
                                        <a:pt x="443" y="0"/>
                                      </a:lnTo>
                                      <a:lnTo>
                                        <a:pt x="885" y="816"/>
                                      </a:lnTo>
                                      <a:lnTo>
                                        <a:pt x="1" y="8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9" name="Полилиния 49"/>
                              <wps:cNvSpPr/>
                              <wps:spPr>
                                <a:xfrm>
                                  <a:off x="3573000" y="1188000"/>
                                  <a:ext cx="318240" cy="292680"/>
                                </a:xfrm>
                                <a:custGeom>
                                  <a:avLst/>
                                  <a:gdLst>
                                    <a:gd name="textAreaLeft" fmla="*/ 0 w 180360"/>
                                    <a:gd name="textAreaRight" fmla="*/ 180720 w 180360"/>
                                    <a:gd name="textAreaTop" fmla="*/ 0 h 165960"/>
                                    <a:gd name="textAreaBottom" fmla="*/ 166320 h 165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885" h="815">
                                      <a:moveTo>
                                        <a:pt x="1" y="816"/>
                                      </a:moveTo>
                                      <a:lnTo>
                                        <a:pt x="443" y="0"/>
                                      </a:lnTo>
                                      <a:lnTo>
                                        <a:pt x="885" y="816"/>
                                      </a:lnTo>
                                      <a:lnTo>
                                        <a:pt x="1" y="81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0" name="Полилиния 50"/>
                              <wps:cNvSpPr/>
                              <wps:spPr>
                                <a:xfrm>
                                  <a:off x="3615840" y="1020600"/>
                                  <a:ext cx="251640" cy="279360"/>
                                </a:xfrm>
                                <a:custGeom>
                                  <a:avLst/>
                                  <a:gdLst>
                                    <a:gd name="textAreaLeft" fmla="*/ 0 w 142560"/>
                                    <a:gd name="textAreaRight" fmla="*/ 142920 w 142560"/>
                                    <a:gd name="textAreaTop" fmla="*/ 0 h 158400"/>
                                    <a:gd name="textAreaBottom" fmla="*/ 158760 h 1584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700" h="778">
                                      <a:moveTo>
                                        <a:pt x="-1" y="778"/>
                                      </a:moveTo>
                                      <a:lnTo>
                                        <a:pt x="350" y="1"/>
                                      </a:lnTo>
                                      <a:lnTo>
                                        <a:pt x="699" y="778"/>
                                      </a:lnTo>
                                      <a:lnTo>
                                        <a:pt x="-1" y="77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1" name="Полилиния 51"/>
                              <wps:cNvSpPr/>
                              <wps:spPr>
                                <a:xfrm>
                                  <a:off x="3615840" y="1020600"/>
                                  <a:ext cx="251640" cy="279360"/>
                                </a:xfrm>
                                <a:custGeom>
                                  <a:avLst/>
                                  <a:gdLst>
                                    <a:gd name="textAreaLeft" fmla="*/ 0 w 142560"/>
                                    <a:gd name="textAreaRight" fmla="*/ 142920 w 142560"/>
                                    <a:gd name="textAreaTop" fmla="*/ 0 h 158400"/>
                                    <a:gd name="textAreaBottom" fmla="*/ 158760 h 1584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700" h="778">
                                      <a:moveTo>
                                        <a:pt x="-1" y="778"/>
                                      </a:moveTo>
                                      <a:lnTo>
                                        <a:pt x="350" y="1"/>
                                      </a:lnTo>
                                      <a:lnTo>
                                        <a:pt x="699" y="778"/>
                                      </a:lnTo>
                                      <a:lnTo>
                                        <a:pt x="-1" y="77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2" name="Полилиния 52"/>
                              <wps:cNvSpPr/>
                              <wps:spPr>
                                <a:xfrm>
                                  <a:off x="3651120" y="852120"/>
                                  <a:ext cx="178920" cy="279360"/>
                                </a:xfrm>
                                <a:custGeom>
                                  <a:avLst/>
                                  <a:gdLst>
                                    <a:gd name="textAreaLeft" fmla="*/ 0 w 101520"/>
                                    <a:gd name="textAreaRight" fmla="*/ 101880 w 101520"/>
                                    <a:gd name="textAreaTop" fmla="*/ 0 h 158400"/>
                                    <a:gd name="textAreaBottom" fmla="*/ 158760 h 1584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499" h="778">
                                      <a:moveTo>
                                        <a:pt x="1" y="778"/>
                                      </a:moveTo>
                                      <a:lnTo>
                                        <a:pt x="251" y="1"/>
                                      </a:lnTo>
                                      <a:lnTo>
                                        <a:pt x="500" y="778"/>
                                      </a:lnTo>
                                      <a:lnTo>
                                        <a:pt x="1" y="77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3" name="Полилиния 53"/>
                              <wps:cNvSpPr/>
                              <wps:spPr>
                                <a:xfrm>
                                  <a:off x="3651120" y="852120"/>
                                  <a:ext cx="178920" cy="279360"/>
                                </a:xfrm>
                                <a:custGeom>
                                  <a:avLst/>
                                  <a:gdLst>
                                    <a:gd name="textAreaLeft" fmla="*/ 0 w 101520"/>
                                    <a:gd name="textAreaRight" fmla="*/ 101880 w 101520"/>
                                    <a:gd name="textAreaTop" fmla="*/ 0 h 158400"/>
                                    <a:gd name="textAreaBottom" fmla="*/ 158760 h 1584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499" h="778">
                                      <a:moveTo>
                                        <a:pt x="1" y="778"/>
                                      </a:moveTo>
                                      <a:lnTo>
                                        <a:pt x="251" y="1"/>
                                      </a:lnTo>
                                      <a:lnTo>
                                        <a:pt x="500" y="778"/>
                                      </a:lnTo>
                                      <a:lnTo>
                                        <a:pt x="1" y="77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4" name="Полилиния 54"/>
                              <wps:cNvSpPr/>
                              <wps:spPr>
                                <a:xfrm>
                                  <a:off x="2126160" y="1253520"/>
                                  <a:ext cx="547920" cy="36360"/>
                                </a:xfrm>
                                <a:custGeom>
                                  <a:avLst/>
                                  <a:gdLst>
                                    <a:gd name="textAreaLeft" fmla="*/ 0 w 310680"/>
                                    <a:gd name="textAreaRight" fmla="*/ 311040 w 310680"/>
                                    <a:gd name="textAreaTop" fmla="*/ 0 h 20520"/>
                                    <a:gd name="textAreaBottom" fmla="*/ 20880 h 205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524" h="102">
                                      <a:moveTo>
                                        <a:pt x="89" y="61"/>
                                      </a:moveTo>
                                      <a:lnTo>
                                        <a:pt x="1434" y="61"/>
                                      </a:lnTo>
                                      <a:lnTo>
                                        <a:pt x="1434" y="41"/>
                                      </a:lnTo>
                                      <a:lnTo>
                                        <a:pt x="89" y="41"/>
                                      </a:lnTo>
                                      <a:lnTo>
                                        <a:pt x="89" y="61"/>
                                      </a:lnTo>
                                      <a:moveTo>
                                        <a:pt x="89" y="52"/>
                                      </a:moveTo>
                                      <a:lnTo>
                                        <a:pt x="133" y="0"/>
                                      </a:lnTo>
                                      <a:lnTo>
                                        <a:pt x="-1" y="52"/>
                                      </a:lnTo>
                                      <a:lnTo>
                                        <a:pt x="133" y="103"/>
                                      </a:lnTo>
                                      <a:lnTo>
                                        <a:pt x="89" y="52"/>
                                      </a:lnTo>
                                      <a:moveTo>
                                        <a:pt x="1434" y="52"/>
                                      </a:moveTo>
                                      <a:lnTo>
                                        <a:pt x="1390" y="103"/>
                                      </a:lnTo>
                                      <a:lnTo>
                                        <a:pt x="1524" y="52"/>
                                      </a:lnTo>
                                      <a:lnTo>
                                        <a:pt x="1390" y="0"/>
                                      </a:lnTo>
                                      <a:lnTo>
                                        <a:pt x="1434" y="5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5B9BD5"/>
                                </a:solidFill>
                                <a:ln w="720">
                                  <a:solidFill>
                                    <a:srgbClr val="5B9BD5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5" name="Полилиния 55"/>
                              <wps:cNvSpPr/>
                              <wps:spPr>
                                <a:xfrm>
                                  <a:off x="3177000" y="1369800"/>
                                  <a:ext cx="341640" cy="257760"/>
                                </a:xfrm>
                                <a:custGeom>
                                  <a:avLst/>
                                  <a:gdLst>
                                    <a:gd name="textAreaLeft" fmla="*/ 0 w 193680"/>
                                    <a:gd name="textAreaRight" fmla="*/ 194040 w 193680"/>
                                    <a:gd name="textAreaTop" fmla="*/ 0 h 146160"/>
                                    <a:gd name="textAreaBottom" fmla="*/ 146520 h 1461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951" h="718">
                                      <a:moveTo>
                                        <a:pt x="-1" y="718"/>
                                      </a:moveTo>
                                      <a:lnTo>
                                        <a:pt x="476" y="-1"/>
                                      </a:lnTo>
                                      <a:lnTo>
                                        <a:pt x="951" y="718"/>
                                      </a:lnTo>
                                      <a:lnTo>
                                        <a:pt x="-1" y="71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6" name="Полилиния 56"/>
                              <wps:cNvSpPr/>
                              <wps:spPr>
                                <a:xfrm>
                                  <a:off x="3177000" y="1369800"/>
                                  <a:ext cx="341640" cy="257760"/>
                                </a:xfrm>
                                <a:custGeom>
                                  <a:avLst/>
                                  <a:gdLst>
                                    <a:gd name="textAreaLeft" fmla="*/ 0 w 193680"/>
                                    <a:gd name="textAreaRight" fmla="*/ 194040 w 193680"/>
                                    <a:gd name="textAreaTop" fmla="*/ 0 h 146160"/>
                                    <a:gd name="textAreaBottom" fmla="*/ 146520 h 1461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951" h="718">
                                      <a:moveTo>
                                        <a:pt x="-1" y="718"/>
                                      </a:moveTo>
                                      <a:lnTo>
                                        <a:pt x="476" y="-1"/>
                                      </a:lnTo>
                                      <a:lnTo>
                                        <a:pt x="951" y="718"/>
                                      </a:lnTo>
                                      <a:lnTo>
                                        <a:pt x="-1" y="71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7" name="Полилиния 57"/>
                              <wps:cNvSpPr/>
                              <wps:spPr>
                                <a:xfrm>
                                  <a:off x="3212640" y="1271880"/>
                                  <a:ext cx="263520" cy="243720"/>
                                </a:xfrm>
                                <a:custGeom>
                                  <a:avLst/>
                                  <a:gdLst>
                                    <a:gd name="textAreaLeft" fmla="*/ 0 w 149400"/>
                                    <a:gd name="textAreaRight" fmla="*/ 149760 w 149400"/>
                                    <a:gd name="textAreaTop" fmla="*/ 0 h 138240"/>
                                    <a:gd name="textAreaBottom" fmla="*/ 138600 h 1382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734" h="679">
                                      <a:moveTo>
                                        <a:pt x="0" y="679"/>
                                      </a:moveTo>
                                      <a:lnTo>
                                        <a:pt x="367" y="0"/>
                                      </a:lnTo>
                                      <a:lnTo>
                                        <a:pt x="734" y="679"/>
                                      </a:lnTo>
                                      <a:lnTo>
                                        <a:pt x="0" y="67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8" name="Полилиния 58"/>
                              <wps:cNvSpPr/>
                              <wps:spPr>
                                <a:xfrm>
                                  <a:off x="3212640" y="1271880"/>
                                  <a:ext cx="263520" cy="243720"/>
                                </a:xfrm>
                                <a:custGeom>
                                  <a:avLst/>
                                  <a:gdLst>
                                    <a:gd name="textAreaLeft" fmla="*/ 0 w 149400"/>
                                    <a:gd name="textAreaRight" fmla="*/ 149760 w 149400"/>
                                    <a:gd name="textAreaTop" fmla="*/ 0 h 138240"/>
                                    <a:gd name="textAreaBottom" fmla="*/ 138600 h 1382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734" h="679">
                                      <a:moveTo>
                                        <a:pt x="0" y="679"/>
                                      </a:moveTo>
                                      <a:lnTo>
                                        <a:pt x="367" y="0"/>
                                      </a:lnTo>
                                      <a:lnTo>
                                        <a:pt x="734" y="679"/>
                                      </a:lnTo>
                                      <a:lnTo>
                                        <a:pt x="0" y="679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9" name="Полилиния 59"/>
                              <wps:cNvSpPr/>
                              <wps:spPr>
                                <a:xfrm>
                                  <a:off x="3249360" y="1146240"/>
                                  <a:ext cx="209520" cy="230040"/>
                                </a:xfrm>
                                <a:custGeom>
                                  <a:avLst/>
                                  <a:gdLst>
                                    <a:gd name="textAreaLeft" fmla="*/ 0 w 118800"/>
                                    <a:gd name="textAreaRight" fmla="*/ 119160 w 11880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584" h="640">
                                      <a:moveTo>
                                        <a:pt x="-1" y="640"/>
                                      </a:moveTo>
                                      <a:lnTo>
                                        <a:pt x="291" y="-1"/>
                                      </a:lnTo>
                                      <a:lnTo>
                                        <a:pt x="583" y="640"/>
                                      </a:lnTo>
                                      <a:lnTo>
                                        <a:pt x="-1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0" name="Полилиния 60"/>
                              <wps:cNvSpPr/>
                              <wps:spPr>
                                <a:xfrm>
                                  <a:off x="3249360" y="1146240"/>
                                  <a:ext cx="209520" cy="230040"/>
                                </a:xfrm>
                                <a:custGeom>
                                  <a:avLst/>
                                  <a:gdLst>
                                    <a:gd name="textAreaLeft" fmla="*/ 0 w 118800"/>
                                    <a:gd name="textAreaRight" fmla="*/ 119160 w 11880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584" h="640">
                                      <a:moveTo>
                                        <a:pt x="-1" y="640"/>
                                      </a:moveTo>
                                      <a:lnTo>
                                        <a:pt x="291" y="-1"/>
                                      </a:lnTo>
                                      <a:lnTo>
                                        <a:pt x="583" y="640"/>
                                      </a:lnTo>
                                      <a:lnTo>
                                        <a:pt x="-1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1" name="Полилиния 61"/>
                              <wps:cNvSpPr/>
                              <wps:spPr>
                                <a:xfrm>
                                  <a:off x="3279240" y="1020600"/>
                                  <a:ext cx="149760" cy="230040"/>
                                </a:xfrm>
                                <a:custGeom>
                                  <a:avLst/>
                                  <a:gdLst>
                                    <a:gd name="textAreaLeft" fmla="*/ 0 w 84960"/>
                                    <a:gd name="textAreaRight" fmla="*/ 85320 w 8496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418" h="640">
                                      <a:moveTo>
                                        <a:pt x="-1" y="641"/>
                                      </a:moveTo>
                                      <a:lnTo>
                                        <a:pt x="208" y="1"/>
                                      </a:lnTo>
                                      <a:lnTo>
                                        <a:pt x="417" y="641"/>
                                      </a:lnTo>
                                      <a:lnTo>
                                        <a:pt x="-1" y="64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2" name="Полилиния 62"/>
                              <wps:cNvSpPr/>
                              <wps:spPr>
                                <a:xfrm>
                                  <a:off x="3279240" y="1020600"/>
                                  <a:ext cx="149760" cy="230040"/>
                                </a:xfrm>
                                <a:custGeom>
                                  <a:avLst/>
                                  <a:gdLst>
                                    <a:gd name="textAreaLeft" fmla="*/ 0 w 84960"/>
                                    <a:gd name="textAreaRight" fmla="*/ 85320 w 8496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418" h="640">
                                      <a:moveTo>
                                        <a:pt x="-1" y="641"/>
                                      </a:moveTo>
                                      <a:lnTo>
                                        <a:pt x="208" y="1"/>
                                      </a:lnTo>
                                      <a:lnTo>
                                        <a:pt x="417" y="641"/>
                                      </a:lnTo>
                                      <a:lnTo>
                                        <a:pt x="-1" y="641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3" name="Полилиния 63"/>
                              <wps:cNvSpPr/>
                              <wps:spPr>
                                <a:xfrm>
                                  <a:off x="2943360" y="1377360"/>
                                  <a:ext cx="341640" cy="257760"/>
                                </a:xfrm>
                                <a:custGeom>
                                  <a:avLst/>
                                  <a:gdLst>
                                    <a:gd name="textAreaLeft" fmla="*/ 0 w 193680"/>
                                    <a:gd name="textAreaRight" fmla="*/ 194040 w 193680"/>
                                    <a:gd name="textAreaTop" fmla="*/ 0 h 146160"/>
                                    <a:gd name="textAreaBottom" fmla="*/ 146520 h 1461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951" h="718">
                                      <a:moveTo>
                                        <a:pt x="-1" y="717"/>
                                      </a:moveTo>
                                      <a:lnTo>
                                        <a:pt x="475" y="-1"/>
                                      </a:lnTo>
                                      <a:lnTo>
                                        <a:pt x="950" y="717"/>
                                      </a:lnTo>
                                      <a:lnTo>
                                        <a:pt x="-1" y="7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4" name="Полилиния 64"/>
                              <wps:cNvSpPr/>
                              <wps:spPr>
                                <a:xfrm>
                                  <a:off x="2943360" y="1377360"/>
                                  <a:ext cx="341640" cy="257760"/>
                                </a:xfrm>
                                <a:custGeom>
                                  <a:avLst/>
                                  <a:gdLst>
                                    <a:gd name="textAreaLeft" fmla="*/ 0 w 193680"/>
                                    <a:gd name="textAreaRight" fmla="*/ 194040 w 193680"/>
                                    <a:gd name="textAreaTop" fmla="*/ 0 h 146160"/>
                                    <a:gd name="textAreaBottom" fmla="*/ 146520 h 1461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951" h="718">
                                      <a:moveTo>
                                        <a:pt x="-1" y="717"/>
                                      </a:moveTo>
                                      <a:lnTo>
                                        <a:pt x="475" y="-1"/>
                                      </a:lnTo>
                                      <a:lnTo>
                                        <a:pt x="950" y="717"/>
                                      </a:lnTo>
                                      <a:lnTo>
                                        <a:pt x="-1" y="717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5" name="Полилиния 65"/>
                              <wps:cNvSpPr/>
                              <wps:spPr>
                                <a:xfrm>
                                  <a:off x="2984400" y="1278720"/>
                                  <a:ext cx="257760" cy="243720"/>
                                </a:xfrm>
                                <a:custGeom>
                                  <a:avLst/>
                                  <a:gdLst>
                                    <a:gd name="textAreaLeft" fmla="*/ 0 w 146160"/>
                                    <a:gd name="textAreaRight" fmla="*/ 146520 w 146160"/>
                                    <a:gd name="textAreaTop" fmla="*/ 0 h 138240"/>
                                    <a:gd name="textAreaBottom" fmla="*/ 138600 h 1382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718" h="679">
                                      <a:moveTo>
                                        <a:pt x="1" y="680"/>
                                      </a:moveTo>
                                      <a:lnTo>
                                        <a:pt x="360" y="0"/>
                                      </a:lnTo>
                                      <a:lnTo>
                                        <a:pt x="719" y="680"/>
                                      </a:lnTo>
                                      <a:lnTo>
                                        <a:pt x="1" y="6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6" name="Полилиния 66"/>
                              <wps:cNvSpPr/>
                              <wps:spPr>
                                <a:xfrm>
                                  <a:off x="2984400" y="1278720"/>
                                  <a:ext cx="257760" cy="243720"/>
                                </a:xfrm>
                                <a:custGeom>
                                  <a:avLst/>
                                  <a:gdLst>
                                    <a:gd name="textAreaLeft" fmla="*/ 0 w 146160"/>
                                    <a:gd name="textAreaRight" fmla="*/ 146520 w 146160"/>
                                    <a:gd name="textAreaTop" fmla="*/ 0 h 138240"/>
                                    <a:gd name="textAreaBottom" fmla="*/ 138600 h 1382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718" h="679">
                                      <a:moveTo>
                                        <a:pt x="1" y="680"/>
                                      </a:moveTo>
                                      <a:lnTo>
                                        <a:pt x="360" y="0"/>
                                      </a:lnTo>
                                      <a:lnTo>
                                        <a:pt x="719" y="680"/>
                                      </a:lnTo>
                                      <a:lnTo>
                                        <a:pt x="1" y="68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7" name="Полилиния 67"/>
                              <wps:cNvSpPr/>
                              <wps:spPr>
                                <a:xfrm>
                                  <a:off x="3020760" y="1153080"/>
                                  <a:ext cx="203040" cy="230040"/>
                                </a:xfrm>
                                <a:custGeom>
                                  <a:avLst/>
                                  <a:gdLst>
                                    <a:gd name="textAreaLeft" fmla="*/ 0 w 115200"/>
                                    <a:gd name="textAreaRight" fmla="*/ 115560 w 11520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566" h="640">
                                      <a:moveTo>
                                        <a:pt x="0" y="640"/>
                                      </a:moveTo>
                                      <a:lnTo>
                                        <a:pt x="282" y="0"/>
                                      </a:lnTo>
                                      <a:lnTo>
                                        <a:pt x="566" y="640"/>
                                      </a:lnTo>
                                      <a:lnTo>
                                        <a:pt x="0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8" name="Полилиния 68"/>
                              <wps:cNvSpPr/>
                              <wps:spPr>
                                <a:xfrm>
                                  <a:off x="3020760" y="1153080"/>
                                  <a:ext cx="203040" cy="230040"/>
                                </a:xfrm>
                                <a:custGeom>
                                  <a:avLst/>
                                  <a:gdLst>
                                    <a:gd name="textAreaLeft" fmla="*/ 0 w 115200"/>
                                    <a:gd name="textAreaRight" fmla="*/ 115560 w 11520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566" h="640">
                                      <a:moveTo>
                                        <a:pt x="0" y="640"/>
                                      </a:moveTo>
                                      <a:lnTo>
                                        <a:pt x="282" y="0"/>
                                      </a:lnTo>
                                      <a:lnTo>
                                        <a:pt x="566" y="640"/>
                                      </a:lnTo>
                                      <a:lnTo>
                                        <a:pt x="0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9" name="Полилиния 69"/>
                              <wps:cNvSpPr/>
                              <wps:spPr>
                                <a:xfrm>
                                  <a:off x="3051000" y="1026720"/>
                                  <a:ext cx="149400" cy="230400"/>
                                </a:xfrm>
                                <a:custGeom>
                                  <a:avLst/>
                                  <a:gdLst>
                                    <a:gd name="textAreaLeft" fmla="*/ 0 w 84600"/>
                                    <a:gd name="textAreaRight" fmla="*/ 84960 w 84600"/>
                                    <a:gd name="textAreaTop" fmla="*/ 0 h 130680"/>
                                    <a:gd name="textAreaBottom" fmla="*/ 131040 h 13068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416" h="642">
                                      <a:moveTo>
                                        <a:pt x="0" y="642"/>
                                      </a:moveTo>
                                      <a:lnTo>
                                        <a:pt x="209" y="1"/>
                                      </a:lnTo>
                                      <a:lnTo>
                                        <a:pt x="416" y="642"/>
                                      </a:lnTo>
                                      <a:lnTo>
                                        <a:pt x="0" y="64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0" name="Полилиния 70"/>
                              <wps:cNvSpPr/>
                              <wps:spPr>
                                <a:xfrm>
                                  <a:off x="3051000" y="1026720"/>
                                  <a:ext cx="149400" cy="230400"/>
                                </a:xfrm>
                                <a:custGeom>
                                  <a:avLst/>
                                  <a:gdLst>
                                    <a:gd name="textAreaLeft" fmla="*/ 0 w 84600"/>
                                    <a:gd name="textAreaRight" fmla="*/ 84960 w 84600"/>
                                    <a:gd name="textAreaTop" fmla="*/ 0 h 130680"/>
                                    <a:gd name="textAreaBottom" fmla="*/ 131040 h 13068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416" h="642">
                                      <a:moveTo>
                                        <a:pt x="0" y="642"/>
                                      </a:moveTo>
                                      <a:lnTo>
                                        <a:pt x="209" y="1"/>
                                      </a:lnTo>
                                      <a:lnTo>
                                        <a:pt x="416" y="642"/>
                                      </a:lnTo>
                                      <a:lnTo>
                                        <a:pt x="0" y="64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1" name="Полилиния 71"/>
                              <wps:cNvSpPr/>
                              <wps:spPr>
                                <a:xfrm>
                                  <a:off x="1459080" y="1369800"/>
                                  <a:ext cx="341640" cy="257760"/>
                                </a:xfrm>
                                <a:custGeom>
                                  <a:avLst/>
                                  <a:gdLst>
                                    <a:gd name="textAreaLeft" fmla="*/ 0 w 193680"/>
                                    <a:gd name="textAreaRight" fmla="*/ 194040 w 193680"/>
                                    <a:gd name="textAreaTop" fmla="*/ 0 h 146160"/>
                                    <a:gd name="textAreaBottom" fmla="*/ 146520 h 1461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951" h="718">
                                      <a:moveTo>
                                        <a:pt x="0" y="718"/>
                                      </a:moveTo>
                                      <a:lnTo>
                                        <a:pt x="475" y="-1"/>
                                      </a:lnTo>
                                      <a:lnTo>
                                        <a:pt x="952" y="718"/>
                                      </a:lnTo>
                                      <a:lnTo>
                                        <a:pt x="0" y="71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2" name="Полилиния 72"/>
                              <wps:cNvSpPr/>
                              <wps:spPr>
                                <a:xfrm>
                                  <a:off x="1459080" y="1369800"/>
                                  <a:ext cx="341640" cy="257760"/>
                                </a:xfrm>
                                <a:custGeom>
                                  <a:avLst/>
                                  <a:gdLst>
                                    <a:gd name="textAreaLeft" fmla="*/ 0 w 193680"/>
                                    <a:gd name="textAreaRight" fmla="*/ 194040 w 193680"/>
                                    <a:gd name="textAreaTop" fmla="*/ 0 h 146160"/>
                                    <a:gd name="textAreaBottom" fmla="*/ 146520 h 1461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951" h="718">
                                      <a:moveTo>
                                        <a:pt x="0" y="718"/>
                                      </a:moveTo>
                                      <a:lnTo>
                                        <a:pt x="475" y="-1"/>
                                      </a:lnTo>
                                      <a:lnTo>
                                        <a:pt x="952" y="718"/>
                                      </a:lnTo>
                                      <a:lnTo>
                                        <a:pt x="0" y="71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3" name="Полилиния 73"/>
                              <wps:cNvSpPr/>
                              <wps:spPr>
                                <a:xfrm>
                                  <a:off x="1494720" y="1271880"/>
                                  <a:ext cx="264240" cy="243720"/>
                                </a:xfrm>
                                <a:custGeom>
                                  <a:avLst/>
                                  <a:gdLst>
                                    <a:gd name="textAreaLeft" fmla="*/ 0 w 149760"/>
                                    <a:gd name="textAreaRight" fmla="*/ 150120 w 149760"/>
                                    <a:gd name="textAreaTop" fmla="*/ 0 h 138240"/>
                                    <a:gd name="textAreaBottom" fmla="*/ 138600 h 1382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736" h="679">
                                      <a:moveTo>
                                        <a:pt x="1" y="679"/>
                                      </a:moveTo>
                                      <a:lnTo>
                                        <a:pt x="368" y="0"/>
                                      </a:lnTo>
                                      <a:lnTo>
                                        <a:pt x="735" y="679"/>
                                      </a:lnTo>
                                      <a:lnTo>
                                        <a:pt x="1" y="67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4" name="Полилиния 74"/>
                              <wps:cNvSpPr/>
                              <wps:spPr>
                                <a:xfrm>
                                  <a:off x="1494720" y="1271880"/>
                                  <a:ext cx="264240" cy="243720"/>
                                </a:xfrm>
                                <a:custGeom>
                                  <a:avLst/>
                                  <a:gdLst>
                                    <a:gd name="textAreaLeft" fmla="*/ 0 w 149760"/>
                                    <a:gd name="textAreaRight" fmla="*/ 150120 w 149760"/>
                                    <a:gd name="textAreaTop" fmla="*/ 0 h 138240"/>
                                    <a:gd name="textAreaBottom" fmla="*/ 138600 h 1382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736" h="679">
                                      <a:moveTo>
                                        <a:pt x="1" y="679"/>
                                      </a:moveTo>
                                      <a:lnTo>
                                        <a:pt x="368" y="0"/>
                                      </a:lnTo>
                                      <a:lnTo>
                                        <a:pt x="735" y="679"/>
                                      </a:lnTo>
                                      <a:lnTo>
                                        <a:pt x="1" y="679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5" name="Полилиния 75"/>
                              <wps:cNvSpPr/>
                              <wps:spPr>
                                <a:xfrm>
                                  <a:off x="1537200" y="1146240"/>
                                  <a:ext cx="203760" cy="230040"/>
                                </a:xfrm>
                                <a:custGeom>
                                  <a:avLst/>
                                  <a:gdLst>
                                    <a:gd name="textAreaLeft" fmla="*/ 0 w 115560"/>
                                    <a:gd name="textAreaRight" fmla="*/ 115920 w 11556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568" h="640">
                                      <a:moveTo>
                                        <a:pt x="0" y="640"/>
                                      </a:moveTo>
                                      <a:lnTo>
                                        <a:pt x="284" y="-1"/>
                                      </a:lnTo>
                                      <a:lnTo>
                                        <a:pt x="568" y="640"/>
                                      </a:lnTo>
                                      <a:lnTo>
                                        <a:pt x="0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6" name="Полилиния 76"/>
                              <wps:cNvSpPr/>
                              <wps:spPr>
                                <a:xfrm>
                                  <a:off x="1537200" y="1146240"/>
                                  <a:ext cx="203760" cy="230040"/>
                                </a:xfrm>
                                <a:custGeom>
                                  <a:avLst/>
                                  <a:gdLst>
                                    <a:gd name="textAreaLeft" fmla="*/ 0 w 115560"/>
                                    <a:gd name="textAreaRight" fmla="*/ 115920 w 11556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568" h="640">
                                      <a:moveTo>
                                        <a:pt x="0" y="640"/>
                                      </a:moveTo>
                                      <a:lnTo>
                                        <a:pt x="284" y="-1"/>
                                      </a:lnTo>
                                      <a:lnTo>
                                        <a:pt x="568" y="640"/>
                                      </a:lnTo>
                                      <a:lnTo>
                                        <a:pt x="0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7" name="Полилиния 77"/>
                              <wps:cNvSpPr/>
                              <wps:spPr>
                                <a:xfrm>
                                  <a:off x="1561320" y="1020600"/>
                                  <a:ext cx="155520" cy="230040"/>
                                </a:xfrm>
                                <a:custGeom>
                                  <a:avLst/>
                                  <a:gdLst>
                                    <a:gd name="textAreaLeft" fmla="*/ 0 w 88200"/>
                                    <a:gd name="textAreaRight" fmla="*/ 88560 w 8820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434" h="640">
                                      <a:moveTo>
                                        <a:pt x="0" y="641"/>
                                      </a:moveTo>
                                      <a:lnTo>
                                        <a:pt x="217" y="1"/>
                                      </a:lnTo>
                                      <a:lnTo>
                                        <a:pt x="434" y="641"/>
                                      </a:lnTo>
                                      <a:lnTo>
                                        <a:pt x="0" y="64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8" name="Полилиния 78"/>
                              <wps:cNvSpPr/>
                              <wps:spPr>
                                <a:xfrm>
                                  <a:off x="1561320" y="1020600"/>
                                  <a:ext cx="155520" cy="230040"/>
                                </a:xfrm>
                                <a:custGeom>
                                  <a:avLst/>
                                  <a:gdLst>
                                    <a:gd name="textAreaLeft" fmla="*/ 0 w 88200"/>
                                    <a:gd name="textAreaRight" fmla="*/ 88560 w 8820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434" h="640">
                                      <a:moveTo>
                                        <a:pt x="0" y="641"/>
                                      </a:moveTo>
                                      <a:lnTo>
                                        <a:pt x="217" y="1"/>
                                      </a:lnTo>
                                      <a:lnTo>
                                        <a:pt x="434" y="641"/>
                                      </a:lnTo>
                                      <a:lnTo>
                                        <a:pt x="0" y="641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9" name="Полилиния 79"/>
                              <wps:cNvSpPr/>
                              <wps:spPr>
                                <a:xfrm>
                                  <a:off x="1225440" y="1383840"/>
                                  <a:ext cx="341640" cy="257760"/>
                                </a:xfrm>
                                <a:custGeom>
                                  <a:avLst/>
                                  <a:gdLst>
                                    <a:gd name="textAreaLeft" fmla="*/ 0 w 193680"/>
                                    <a:gd name="textAreaRight" fmla="*/ 194040 w 193680"/>
                                    <a:gd name="textAreaTop" fmla="*/ 0 h 146160"/>
                                    <a:gd name="textAreaBottom" fmla="*/ 146520 h 1461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951" h="718">
                                      <a:moveTo>
                                        <a:pt x="0" y="719"/>
                                      </a:moveTo>
                                      <a:lnTo>
                                        <a:pt x="476" y="0"/>
                                      </a:lnTo>
                                      <a:lnTo>
                                        <a:pt x="951" y="719"/>
                                      </a:lnTo>
                                      <a:lnTo>
                                        <a:pt x="0" y="7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0" name="Полилиния 80"/>
                              <wps:cNvSpPr/>
                              <wps:spPr>
                                <a:xfrm>
                                  <a:off x="1225440" y="1383840"/>
                                  <a:ext cx="341640" cy="257760"/>
                                </a:xfrm>
                                <a:custGeom>
                                  <a:avLst/>
                                  <a:gdLst>
                                    <a:gd name="textAreaLeft" fmla="*/ 0 w 193680"/>
                                    <a:gd name="textAreaRight" fmla="*/ 194040 w 193680"/>
                                    <a:gd name="textAreaTop" fmla="*/ 0 h 146160"/>
                                    <a:gd name="textAreaBottom" fmla="*/ 146520 h 1461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951" h="718">
                                      <a:moveTo>
                                        <a:pt x="0" y="719"/>
                                      </a:moveTo>
                                      <a:lnTo>
                                        <a:pt x="476" y="0"/>
                                      </a:lnTo>
                                      <a:lnTo>
                                        <a:pt x="951" y="719"/>
                                      </a:lnTo>
                                      <a:lnTo>
                                        <a:pt x="0" y="719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1" name="Полилиния 81"/>
                              <wps:cNvSpPr/>
                              <wps:spPr>
                                <a:xfrm>
                                  <a:off x="1261080" y="1285920"/>
                                  <a:ext cx="263520" cy="236880"/>
                                </a:xfrm>
                                <a:custGeom>
                                  <a:avLst/>
                                  <a:gdLst>
                                    <a:gd name="textAreaLeft" fmla="*/ 0 w 149400"/>
                                    <a:gd name="textAreaRight" fmla="*/ 149760 w 149400"/>
                                    <a:gd name="textAreaTop" fmla="*/ 0 h 134280"/>
                                    <a:gd name="textAreaBottom" fmla="*/ 134640 h 13428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734" h="660">
                                      <a:moveTo>
                                        <a:pt x="0" y="660"/>
                                      </a:moveTo>
                                      <a:lnTo>
                                        <a:pt x="367" y="0"/>
                                      </a:lnTo>
                                      <a:lnTo>
                                        <a:pt x="734" y="660"/>
                                      </a:lnTo>
                                      <a:lnTo>
                                        <a:pt x="0" y="6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2" name="Полилиния 82"/>
                              <wps:cNvSpPr/>
                              <wps:spPr>
                                <a:xfrm>
                                  <a:off x="1261080" y="1285920"/>
                                  <a:ext cx="263520" cy="236880"/>
                                </a:xfrm>
                                <a:custGeom>
                                  <a:avLst/>
                                  <a:gdLst>
                                    <a:gd name="textAreaLeft" fmla="*/ 0 w 149400"/>
                                    <a:gd name="textAreaRight" fmla="*/ 149760 w 149400"/>
                                    <a:gd name="textAreaTop" fmla="*/ 0 h 134280"/>
                                    <a:gd name="textAreaBottom" fmla="*/ 134640 h 13428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734" h="660">
                                      <a:moveTo>
                                        <a:pt x="0" y="660"/>
                                      </a:moveTo>
                                      <a:lnTo>
                                        <a:pt x="367" y="0"/>
                                      </a:lnTo>
                                      <a:lnTo>
                                        <a:pt x="734" y="660"/>
                                      </a:lnTo>
                                      <a:lnTo>
                                        <a:pt x="0" y="66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3" name="Полилиния 83"/>
                              <wps:cNvSpPr/>
                              <wps:spPr>
                                <a:xfrm>
                                  <a:off x="1297440" y="1160280"/>
                                  <a:ext cx="209520" cy="230040"/>
                                </a:xfrm>
                                <a:custGeom>
                                  <a:avLst/>
                                  <a:gdLst>
                                    <a:gd name="textAreaLeft" fmla="*/ 0 w 118800"/>
                                    <a:gd name="textAreaRight" fmla="*/ 119160 w 11880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584" h="640">
                                      <a:moveTo>
                                        <a:pt x="-1" y="641"/>
                                      </a:moveTo>
                                      <a:lnTo>
                                        <a:pt x="291" y="0"/>
                                      </a:lnTo>
                                      <a:lnTo>
                                        <a:pt x="583" y="641"/>
                                      </a:lnTo>
                                      <a:lnTo>
                                        <a:pt x="-1" y="64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4" name="Полилиния 84"/>
                              <wps:cNvSpPr/>
                              <wps:spPr>
                                <a:xfrm>
                                  <a:off x="1297440" y="1160280"/>
                                  <a:ext cx="209520" cy="230040"/>
                                </a:xfrm>
                                <a:custGeom>
                                  <a:avLst/>
                                  <a:gdLst>
                                    <a:gd name="textAreaLeft" fmla="*/ 0 w 118800"/>
                                    <a:gd name="textAreaRight" fmla="*/ 119160 w 11880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584" h="640">
                                      <a:moveTo>
                                        <a:pt x="-1" y="641"/>
                                      </a:moveTo>
                                      <a:lnTo>
                                        <a:pt x="291" y="0"/>
                                      </a:lnTo>
                                      <a:lnTo>
                                        <a:pt x="583" y="641"/>
                                      </a:lnTo>
                                      <a:lnTo>
                                        <a:pt x="-1" y="641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5" name="Полилиния 85"/>
                              <wps:cNvSpPr/>
                              <wps:spPr>
                                <a:xfrm>
                                  <a:off x="1327320" y="1034280"/>
                                  <a:ext cx="149760" cy="230040"/>
                                </a:xfrm>
                                <a:custGeom>
                                  <a:avLst/>
                                  <a:gdLst>
                                    <a:gd name="textAreaLeft" fmla="*/ 0 w 84960"/>
                                    <a:gd name="textAreaRight" fmla="*/ 85320 w 8496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418" h="640">
                                      <a:moveTo>
                                        <a:pt x="-1" y="640"/>
                                      </a:moveTo>
                                      <a:lnTo>
                                        <a:pt x="208" y="0"/>
                                      </a:lnTo>
                                      <a:lnTo>
                                        <a:pt x="417" y="640"/>
                                      </a:lnTo>
                                      <a:lnTo>
                                        <a:pt x="-1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0AD47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6" name="Полилиния 86"/>
                              <wps:cNvSpPr/>
                              <wps:spPr>
                                <a:xfrm>
                                  <a:off x="1327320" y="1034280"/>
                                  <a:ext cx="149760" cy="230040"/>
                                </a:xfrm>
                                <a:custGeom>
                                  <a:avLst/>
                                  <a:gdLst>
                                    <a:gd name="textAreaLeft" fmla="*/ 0 w 84960"/>
                                    <a:gd name="textAreaRight" fmla="*/ 85320 w 84960"/>
                                    <a:gd name="textAreaTop" fmla="*/ 0 h 130320"/>
                                    <a:gd name="textAreaBottom" fmla="*/ 130680 h 1303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418" h="640">
                                      <a:moveTo>
                                        <a:pt x="-1" y="640"/>
                                      </a:moveTo>
                                      <a:lnTo>
                                        <a:pt x="208" y="0"/>
                                      </a:lnTo>
                                      <a:lnTo>
                                        <a:pt x="417" y="640"/>
                                      </a:lnTo>
                                      <a:lnTo>
                                        <a:pt x="-1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560">
                                  <a:solidFill>
                                    <a:srgbClr val="507E32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Полотно 88" style="position:absolute;margin-left:0pt;margin-top:-152.6pt;width:368.3pt;height:152.55pt" coordorigin="0,-3052" coordsize="7366,3051">
                      <v:rect id="shape_0" ID="Прямоугольник 2" path="m0,0l-2147483645,0l-2147483645,-2147483646l0,-2147483646xe" stroked="f" o:allowincell="f" style="position:absolute;left:0;top:-3052;width:7363;height:3039;mso-wrap-style:none;v-text-anchor:middle;mso-position-vertical:top"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Надпись 4" path="m0,0l-2147483645,0l-2147483645,-2147483646l0,-2147483646xe" stroked="f" o:allowincell="f" style="position:absolute;left:3215;top:-2810;width:761;height:413;mso-wrap-style:square;v-text-anchor:top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pacing w:val="0"/>
                                  <w:shd w:fill="auto" w:val="clear"/>
                                  <w:smallCaps w:val="false"/>
                                  <w:caps w:val="false"/>
                                  <w:iCs w:val="false"/>
                                  <w:bCs/>
                                  <w:szCs w:val="18"/>
                                  <w:vertAlign w:val="baseline"/>
                                  <w:position w:val="0"/>
                                  <w:sz w:val="18"/>
                                  <w:outline w:val="false"/>
                                  <w:i w:val="false"/>
                                  <w:dstrike w:val="false"/>
                                  <w:strike w:val="false"/>
                                  <w:u w:val="none"/>
                                  <w:b/>
                                  <w:sz w:val="18"/>
                                  <w:color w:val="000000"/>
                                </w:rPr>
                                <w:t>ВЛ-35 кВ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Надпись 5" path="m0,0l-2147483645,0l-2147483645,-2147483646l0,-2147483646xe" stroked="f" o:allowincell="f" style="position:absolute;left:5626;top:-2770;width:1429;height:321;mso-wrap-style:square;v-text-anchor:top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pacing w:val="0"/>
                                  <w:shd w:fill="auto" w:val="clear"/>
                                  <w:smallCaps w:val="false"/>
                                  <w:caps w:val="false"/>
                                  <w:iCs w:val="false"/>
                                  <w:bCs w:val="false"/>
                                  <w:szCs w:val="14"/>
                                  <w:vertAlign w:val="baseline"/>
                                  <w:position w:val="0"/>
                                  <w:sz w:val="14"/>
                                  <w:outline w:val="false"/>
                                  <w:i w:val="false"/>
                                  <w:dstrike w:val="false"/>
                                  <w:strike w:val="false"/>
                                  <w:u w:val="none"/>
                                  <w:b w:val="false"/>
                                  <w:sz w:val="14"/>
                                  <w:color w:val="000000"/>
                                </w:rPr>
                                <w:t>Ширина просеки - 36 м,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Надпись 6" path="m0,0l-2147483645,0l-2147483645,-2147483646l0,-2147483646xe" stroked="f" o:allowincell="f" style="position:absolute;left:28;top:-356;width:107;height:354;mso-wrap-style:none;v-text-anchor:middle;mso-position-vertical:top">
                        <v:fill o:detectmouseclick="t" on="false"/>
                        <v:stroke color="#3465a4" joinstyle="round" endcap="flat"/>
                        <w10:wrap type="square"/>
                      </v:rect>
                      <v:line id="shape_0" from="0,-3052" to="0,-180" ID="Прямая соединительная линия 7" stroked="t" o:allowincell="f" style="position:absolute;mso-position-vertical:top">
                        <v:stroke color="black" joinstyle="round" endcap="flat"/>
                        <v:fill o:detectmouseclick="t" on="false"/>
                        <w10:wrap type="square"/>
                      </v:line>
                      <v:rect id="shape_0" ID="Надпись 8" path="m0,0l-2147483645,0l-2147483645,-2147483646l0,-2147483646xe" fillcolor="black" stroked="f" o:allowincell="f" style="position:absolute;left:0;top:-3052;width:7;height:2871;mso-wrap-style:none;v-text-anchor:middle;mso-position-vertical:top">
                        <v:fill o:detectmouseclick="t" type="solid" color2="white"/>
                        <v:stroke color="#3465a4" joinstyle="round" endcap="flat"/>
                        <w10:wrap type="square"/>
                      </v:rect>
                      <v:line id="shape_0" from="7358,-3041" to="7358,-180" ID="Прямая соединительная линия 9" stroked="t" o:allowincell="f" style="position:absolute;mso-position-vertical:top">
                        <v:stroke color="black" joinstyle="round" endcap="flat"/>
                        <v:fill o:detectmouseclick="t" on="false"/>
                        <w10:wrap type="square"/>
                      </v:line>
                      <v:rect id="shape_0" ID="Надпись 10" path="m0,0l-2147483645,0l-2147483645,-2147483646l0,-2147483646xe" fillcolor="black" stroked="f" o:allowincell="f" style="position:absolute;left:7358;top:-3041;width:7;height:2860;mso-wrap-style:none;v-text-anchor:middle;mso-position-vertical:top">
                        <v:fill o:detectmouseclick="t" type="solid" color2="white"/>
                        <v:stroke color="#3465a4" joinstyle="round" endcap="flat"/>
                        <w10:wrap type="square"/>
                      </v:rect>
                      <v:line id="shape_0" from="9,-3052" to="7366,-3052" ID="Прямая соединительная линия 11" stroked="t" o:allowincell="f" style="position:absolute;mso-position-vertical:top">
                        <v:stroke color="black" joinstyle="round" endcap="flat"/>
                        <v:fill o:detectmouseclick="t" on="false"/>
                        <w10:wrap type="square"/>
                      </v:line>
                      <v:rect id="shape_0" ID="Надпись 12" path="m0,0l-2147483645,0l-2147483645,-2147483646l0,-2147483646xe" fillcolor="black" stroked="f" o:allowincell="f" style="position:absolute;left:9;top:-3052;width:7356;height:9;mso-wrap-style:none;v-text-anchor:middle;mso-position-vertical:top">
                        <v:fill o:detectmouseclick="t" type="solid" color2="white"/>
                        <v:stroke color="#3465a4" joinstyle="round" endcap="flat"/>
                        <w10:wrap type="square"/>
                      </v:rect>
                      <v:line id="shape_0" from="9,-191" to="7366,-191" ID="Прямая соединительная линия 13" stroked="t" o:allowincell="f" style="position:absolute;mso-position-vertical:top">
                        <v:stroke color="black" joinstyle="round" endcap="flat"/>
                        <v:fill o:detectmouseclick="t" on="false"/>
                        <w10:wrap type="square"/>
                      </v:line>
                      <v:rect id="shape_0" ID="Надпись 14" path="m0,0l-2147483645,0l-2147483645,-2147483646l0,-2147483646xe" fillcolor="black" stroked="f" o:allowincell="f" style="position:absolute;left:9;top:-191;width:7356;height:9;mso-wrap-style:none;v-text-anchor:middle;mso-position-vertical:top">
                        <v:fill o:detectmouseclick="t" type="solid" color2="white"/>
                        <v:stroke color="#3465a4" joinstyle="round" endcap="flat"/>
                        <w10:wrap type="square"/>
                      </v:rect>
                      <v:rect id="shape_0" ID="Надпись 15" path="m0,0l-2147483645,0l-2147483645,-2147483646l0,-2147483646xe" fillcolor="white" stroked="f" o:allowincell="f" style="position:absolute;left:3580;top:-1341;width:792;height:251;mso-wrap-style:none;v-text-anchor:middle;mso-position-vertical:top">
                        <v:fill o:detectmouseclick="t" type="solid" color2="black"/>
                        <v:stroke color="#3465a4" joinstyle="round" endcap="flat"/>
                        <w10:wrap type="square"/>
                      </v:rect>
                      <v:rect id="shape_0" ID="Надпись 16" path="m0,0l-2147483645,0l-2147483645,-2147483646l0,-2147483646xe" stroked="f" o:allowincell="f" style="position:absolute;left:3675;top:-1285;width:224;height:389;mso-wrap-style:square;v-text-anchor:top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hd w:fill="auto" w:val="clear"/>
                                  <w:smallCaps w:val="false"/>
                                  <w:caps w:val="false"/>
                                  <w:iCs w:val="false"/>
                                  <w:bCs w:val="false"/>
                                  <w:szCs w:val="16"/>
                                  <w:spacing w:val="0"/>
                                  <w:vertAlign w:val="baseline"/>
                                  <w:position w:val="0"/>
                                  <w:sz w:val="16"/>
                                  <w:outline w:val="false"/>
                                  <w:i w:val="false"/>
                                  <w:dstrike w:val="false"/>
                                  <w:strike w:val="false"/>
                                  <w:u w:val="none"/>
                                  <w:b w:val="false"/>
                                  <w:sz w:val="16"/>
                                  <w:rFonts w:cs="Calibri"/>
                                  <w:color w:val="000000"/>
                                </w:rPr>
                                <w:t>6 м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Надпись 23" path="m0,0l-2147483645,0l-2147483645,-2147483646l0,-2147483646xe" fillcolor="white" stroked="f" o:allowincell="f" style="position:absolute;left:3518;top:-1775;width:64;height:1285;mso-wrap-style:none;v-text-anchor:middle;mso-position-vertical:top">
                        <v:fill o:detectmouseclick="t" type="solid" color2="black"/>
                        <v:stroke color="#3465a4" joinstyle="round" endcap="flat"/>
                        <w10:wrap type="square"/>
                      </v:rect>
                      <v:rect id="shape_0" ID="Надпись 24" path="m0,0l-2147483645,0l-2147483645,-2147483646l0,-2147483646xe" stroked="t" o:allowincell="f" style="position:absolute;left:3518;top:-1775;width:64;height:1285;mso-wrap-style:none;v-text-anchor:middle;mso-position-vertical:top">
                        <v:fill o:detectmouseclick="t" on="false"/>
                        <v:stroke color="#4472c4" weight="7560" joinstyle="round" endcap="flat"/>
                        <w10:wrap type="square"/>
                      </v:rect>
                      <v:rect id="shape_0" ID="Надпись 25" path="m0,0l-2147483645,0l-2147483645,-2147483646l0,-2147483646xe" fillcolor="white" stroked="f" o:allowincell="f" style="position:absolute;left:3953;top:-1775;width:64;height:1285;mso-wrap-style:none;v-text-anchor:middle;mso-position-vertical:top">
                        <v:fill o:detectmouseclick="t" type="solid" color2="black"/>
                        <v:stroke color="#3465a4" joinstyle="round" endcap="flat"/>
                        <w10:wrap type="square"/>
                      </v:rect>
                      <v:rect id="shape_0" ID="Надпись 26" path="m0,0l-2147483645,0l-2147483645,-2147483646l0,-2147483646xe" stroked="t" o:allowincell="f" style="position:absolute;left:3953;top:-1775;width:64;height:1285;mso-wrap-style:none;v-text-anchor:middle;mso-position-vertical:top">
                        <v:fill o:detectmouseclick="t" on="false"/>
                        <v:stroke color="#4472c4" weight="7560" joinstyle="round" endcap="flat"/>
                        <w10:wrap type="square"/>
                      </v:rect>
                      <v:rect id="shape_0" ID="Надпись 27" path="m0,0l-2147483645,0l-2147483645,-2147483646l0,-2147483646xe" fillcolor="white" stroked="f" o:allowincell="f" style="position:absolute;left:3254;top:-1710;width:1029;height:76;mso-wrap-style:none;v-text-anchor:middle;mso-position-vertical:top">
                        <v:fill o:detectmouseclick="t" type="solid" color2="black"/>
                        <v:stroke color="#3465a4" joinstyle="round" endcap="flat"/>
                        <w10:wrap type="square"/>
                      </v:rect>
                      <v:rect id="shape_0" ID="Надпись 28" path="m0,0l-2147483645,0l-2147483645,-2147483646l0,-2147483646xe" stroked="t" o:allowincell="f" style="position:absolute;left:3254;top:-1710;width:1029;height:76;mso-wrap-style:none;v-text-anchor:middle;mso-position-vertical:top">
                        <v:fill o:detectmouseclick="t" on="false"/>
                        <v:stroke color="#4472c4" weight="7560" joinstyle="round" endcap="flat"/>
                        <w10:wrap type="square"/>
                      </v:rect>
                      <v:line id="shape_0" from="1126,-477" to="6423,-477" ID="Прямая соединительная линия 34" stroked="t" o:allowincell="f" style="position:absolute;mso-position-vertical:top">
                        <v:stroke color="black" weight="7560" joinstyle="miter" endcap="flat"/>
                        <v:fill o:detectmouseclick="t" on="false"/>
                        <w10:wrap type="square"/>
                      </v:line>
                      <v:line id="shape_0" from="3328,-1886" to="3337,-496" ID="Прямая соединительная линия 35" stroked="t" o:allowincell="f" style="position:absolute;flip:xy;mso-position-vertical:top">
                        <v:stroke color="black" weight="7560" joinstyle="miter" endcap="flat"/>
                        <v:fill o:detectmouseclick="t" on="false"/>
                        <w10:wrap type="square"/>
                      </v:line>
                      <v:line id="shape_0" from="1958,-1854" to="1958,-498" ID="Прямая соединительная линия 36" stroked="t" o:allowincell="f" style="position:absolute;flip:y;mso-position-vertical:top">
                        <v:stroke color="black" weight="7560" joinstyle="miter" endcap="flat"/>
                        <v:fill o:detectmouseclick="t" on="false"/>
                        <w10:wrap type="square"/>
                      </v:line>
                      <v:line id="shape_0" from="4207,-1863" to="4209,-491" ID="Прямая соединительная линия 37" stroked="t" o:allowincell="f" style="position:absolute;flip:xy;mso-position-vertical:top">
                        <v:stroke color="black" weight="7560" joinstyle="miter" endcap="flat"/>
                        <v:fill o:detectmouseclick="t" on="false"/>
                        <w10:wrap type="square"/>
                      </v:line>
                      <v:line id="shape_0" from="5561,-1897" to="5563,-490" ID="Прямая соединительная линия 38" stroked="t" o:allowincell="f" style="position:absolute;flip:xy;mso-position-vertical:top">
                        <v:stroke color="black" weight="7560" joinstyle="miter" endcap="flat"/>
                        <v:fill o:detectmouseclick="t" on="false"/>
                        <w10:wrap type="square"/>
                      </v:line>
                      <v:rect id="shape_0" ID="Надпись 41" path="m0,0l-2147483645,0l-2147483645,-2147483646l0,-2147483646xe" stroked="f" o:allowincell="f" style="position:absolute;left:4598;top:-2025;width:267;height:249;mso-wrap-style:square;v-text-anchor:top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hd w:fill="auto" w:val="clear"/>
                                  <w:smallCaps w:val="false"/>
                                  <w:caps w:val="false"/>
                                  <w:iCs w:val="false"/>
                                  <w:bCs w:val="false"/>
                                  <w:szCs w:val="14"/>
                                  <w:spacing w:val="0"/>
                                  <w:vertAlign w:val="baseline"/>
                                  <w:position w:val="0"/>
                                  <w:sz w:val="14"/>
                                  <w:outline w:val="false"/>
                                  <w:i w:val="false"/>
                                  <w:dstrike w:val="false"/>
                                  <w:strike w:val="false"/>
                                  <w:u w:val="none"/>
                                  <w:b w:val="false"/>
                                  <w:sz w:val="14"/>
                                  <w:rFonts w:cs="Calibri"/>
                                  <w:color w:val="000000"/>
                                </w:rPr>
                                <w:t>15 м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Надпись 42" path="m0,0l-2147483645,0l-2147483645,-2147483646l0,-2147483646xe" fillcolor="white" stroked="f" o:allowincell="f" style="position:absolute;left:2369;top:-2067;width:745;height:262;mso-wrap-style:none;v-text-anchor:middle;mso-position-vertical:top">
                        <v:fill o:detectmouseclick="t" type="solid" color2="black"/>
                        <v:stroke color="#3465a4" joinstyle="round" endcap="flat"/>
                        <w10:wrap type="square"/>
                      </v:rect>
                      <v:rect id="shape_0" ID="Надпись 43" path="m0,0l-2147483645,0l-2147483645,-2147483646l0,-2147483646xe" stroked="f" o:allowincell="f" style="position:absolute;left:2460;top:-2007;width:267;height:249;mso-wrap-style:square;v-text-anchor:top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hd w:fill="auto" w:val="clear"/>
                                  <w:smallCaps w:val="false"/>
                                  <w:caps w:val="false"/>
                                  <w:iCs w:val="false"/>
                                  <w:bCs w:val="false"/>
                                  <w:szCs w:val="14"/>
                                  <w:spacing w:val="0"/>
                                  <w:vertAlign w:val="baseline"/>
                                  <w:position w:val="0"/>
                                  <w:sz w:val="14"/>
                                  <w:outline w:val="false"/>
                                  <w:i w:val="false"/>
                                  <w:dstrike w:val="false"/>
                                  <w:strike w:val="false"/>
                                  <w:u w:val="none"/>
                                  <w:b w:val="false"/>
                                  <w:sz w:val="14"/>
                                  <w:rFonts w:cs="Calibri"/>
                                  <w:color w:val="000000"/>
                                </w:rPr>
                                <w:t>15 м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  <w:p w:rsidR="00E97CE8" w:rsidRDefault="00B16046">
            <w:pPr>
              <w:tabs>
                <w:tab w:val="left" w:pos="284"/>
              </w:tabs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Чистку просеки ВЛ ведется в условиях </w:t>
            </w:r>
            <w:r>
              <w:rPr>
                <w:rFonts w:eastAsia="Calibri"/>
                <w:sz w:val="20"/>
                <w:szCs w:val="20"/>
                <w:lang w:eastAsia="en-US"/>
              </w:rPr>
              <w:t>действующих линий электропередачи, находящихся под высоким напряжением. Монтаж проводить с минимальным перерывом электроснабжения потребителей.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Контроль за ходом работ и их качеством осуществляется Подрядчиком и Заказчиком. Заказчик обязуется назначить </w:t>
            </w:r>
            <w:r>
              <w:rPr>
                <w:sz w:val="20"/>
                <w:szCs w:val="20"/>
              </w:rPr>
              <w:t>куратора и обеспечить допуск персонала подрядчика в охранной зоне ВЛ согласно «Приказ Министерства труда и социальной защиты РФ от 15 декабря 2020 г. N 903н "Об утверждении Правил по охране труда при эксплуатации электроустановок". Регламент допуска.</w:t>
            </w:r>
          </w:p>
          <w:p w:rsidR="00E97CE8" w:rsidRDefault="00B1604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 Нед</w:t>
            </w:r>
            <w:r>
              <w:rPr>
                <w:sz w:val="20"/>
                <w:szCs w:val="20"/>
              </w:rPr>
              <w:t>остатки работ, обнаруженные в ходе сдачи или выявленные в период гарантийной эксплуатации объекта фиксируются в соответствующем акте, подписываемом представителями Заказчика и Подрядчика и, с указанием срока и порядка их устранения.</w:t>
            </w:r>
          </w:p>
          <w:p w:rsidR="00E97CE8" w:rsidRDefault="00B16046">
            <w:pPr>
              <w:widowControl w:val="0"/>
              <w:tabs>
                <w:tab w:val="left" w:pos="1027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после валки деревьев </w:t>
            </w:r>
            <w:r>
              <w:rPr>
                <w:color w:val="000000"/>
                <w:sz w:val="20"/>
                <w:szCs w:val="20"/>
              </w:rPr>
              <w:t>должна быть произведена срезка пней под уровень земли.</w:t>
            </w:r>
          </w:p>
          <w:p w:rsidR="00E97CE8" w:rsidRDefault="00B16046">
            <w:pPr>
              <w:widowControl w:val="0"/>
              <w:tabs>
                <w:tab w:val="left" w:pos="1027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порубочные остатки, полученные от чистки кустарника, мелколесья и разделки деревьев, должны быть длиной не более 2 метров и уложены в кучи или валы шириной не более 3 метров с уплотнением их к земле </w:t>
            </w:r>
            <w:r>
              <w:rPr>
                <w:color w:val="000000"/>
                <w:sz w:val="20"/>
                <w:szCs w:val="20"/>
              </w:rPr>
              <w:t>для перегнивания на расстоянии не менее 10 метров от прилегающих лесных насаждений. Расстояние между валами должно быть не менее 20 метров.</w:t>
            </w:r>
          </w:p>
          <w:p w:rsidR="00E97CE8" w:rsidRDefault="00B1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срубленные деревья должны быть очищены от сучьев, собраны в штабеля или поленницы, плотно уложены на землю и отдел</w:t>
            </w:r>
            <w:r>
              <w:rPr>
                <w:color w:val="000000"/>
                <w:sz w:val="20"/>
                <w:szCs w:val="20"/>
              </w:rPr>
              <w:t>ены противопожарной минерализованной полосой шириной не менее 1,4 метра.</w:t>
            </w:r>
          </w:p>
          <w:p w:rsidR="00E97CE8" w:rsidRDefault="00B16046">
            <w:pPr>
              <w:widowControl w:val="0"/>
              <w:tabs>
                <w:tab w:val="left" w:pos="1027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на объектах, где согласно к настоящим техническим требованиям и ведомостям дефектов и объемов работ предусмотрено освобождение просеки от порубочных остатков, подрядчику необходимо </w:t>
            </w:r>
            <w:r>
              <w:rPr>
                <w:color w:val="000000"/>
                <w:sz w:val="20"/>
                <w:szCs w:val="20"/>
              </w:rPr>
              <w:t>обеспечить их вывоз и утилизацию. Утилизация порубочных остатков предпочтительна при помощи дробления (измельчения) специальными установками. Допускается вывоз порубочных остатков из охранной зоны ВЛ на согласованные с местными органами лесного хозяйства (</w:t>
            </w:r>
            <w:r>
              <w:rPr>
                <w:color w:val="000000"/>
                <w:sz w:val="20"/>
                <w:szCs w:val="20"/>
              </w:rPr>
              <w:t>лесничествами) площадки, для дальнейшей утилизации и захоронения. Утилизация проводится без увеличения стоимости работ.</w:t>
            </w:r>
          </w:p>
          <w:p w:rsidR="00E97CE8" w:rsidRDefault="00B16046">
            <w:pPr>
              <w:widowControl w:val="0"/>
              <w:tabs>
                <w:tab w:val="left" w:pos="1027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при утилизации порубочных остатков (для всех способов расчистки):</w:t>
            </w:r>
          </w:p>
          <w:p w:rsidR="00E97CE8" w:rsidRDefault="00B16046">
            <w:pPr>
              <w:widowControl w:val="0"/>
              <w:tabs>
                <w:tab w:val="left" w:pos="1027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запрещается захламлять порубочными остатками, бытовым и рабочим му</w:t>
            </w:r>
            <w:r>
              <w:rPr>
                <w:color w:val="000000"/>
                <w:sz w:val="20"/>
                <w:szCs w:val="20"/>
              </w:rPr>
              <w:t>сором прилегающий лесной массив и места стоянок.</w:t>
            </w:r>
          </w:p>
          <w:p w:rsidR="00E97CE8" w:rsidRDefault="00B16046">
            <w:pPr>
              <w:widowControl w:val="0"/>
              <w:tabs>
                <w:tab w:val="left" w:pos="1027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запрещается складирование порубочных остатков под проводами ВЛ;</w:t>
            </w:r>
          </w:p>
          <w:p w:rsidR="00E97CE8" w:rsidRDefault="00B16046">
            <w:pPr>
              <w:widowControl w:val="0"/>
              <w:tabs>
                <w:tab w:val="left" w:pos="1027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запрещается сжигание порубочных остатков в охранной зоне ВЛ.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окончании работ по расчистке просеки ВЛ необходимо восстановить </w:t>
            </w:r>
            <w:r>
              <w:rPr>
                <w:color w:val="000000"/>
                <w:sz w:val="20"/>
                <w:szCs w:val="20"/>
              </w:rPr>
              <w:t>существующие технологические проезды.</w:t>
            </w:r>
          </w:p>
          <w:p w:rsidR="00E97CE8" w:rsidRDefault="00B1604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 Работы должны выполняться в соответствии с РД 153-34.3-03.285-2002 «Правила безопасности при строительстве воздушных линий электропередачи и производстве электромонтажных работ», РД 153-34.0-03.301-00 «Правила пожарн</w:t>
            </w:r>
            <w:r>
              <w:rPr>
                <w:sz w:val="20"/>
                <w:szCs w:val="20"/>
              </w:rPr>
              <w:t>ой безопасности для энергетических предприятий», «Правила технической эксплуатации электрических станций и сетей Российской Федерации» 2003г., а также соответствовать ГОСТам и ведомственным ТУ, обеспечивающим безопасность и охрану труда эксплуатационного и</w:t>
            </w:r>
            <w:r>
              <w:rPr>
                <w:sz w:val="20"/>
                <w:szCs w:val="20"/>
              </w:rPr>
              <w:t xml:space="preserve"> ремонтного персонала.</w:t>
            </w:r>
          </w:p>
          <w:p w:rsidR="00E97CE8" w:rsidRDefault="00B16046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>
              <w:rPr>
                <w:color w:val="000000"/>
                <w:sz w:val="20"/>
                <w:szCs w:val="20"/>
              </w:rPr>
              <w:t xml:space="preserve">Рубка лесных насаждений для просек ЛЭП от ДКР (древесно-кустарниковой растительности) производится </w:t>
            </w:r>
            <w:r>
              <w:rPr>
                <w:i/>
                <w:color w:val="000000"/>
                <w:sz w:val="20"/>
                <w:szCs w:val="20"/>
              </w:rPr>
              <w:t>(выбрать)</w:t>
            </w:r>
            <w:r>
              <w:rPr>
                <w:color w:val="000000"/>
                <w:sz w:val="20"/>
                <w:szCs w:val="20"/>
              </w:rPr>
              <w:t xml:space="preserve"> ручным, механическим способом. При ручном допускается использование бензопил, топоров, секир, кусторезов, при механическом</w:t>
            </w:r>
            <w:r>
              <w:rPr>
                <w:color w:val="000000"/>
                <w:sz w:val="20"/>
                <w:szCs w:val="20"/>
              </w:rPr>
              <w:t xml:space="preserve"> допускается использование мульчеров, харвестеров.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Персонал Подрядчика при производстве работ должен иметь при себе удостоверение о проверке знаний по охране труда, аптечку для оказания первой помощи, при производстве работ применять</w:t>
            </w:r>
            <w:r>
              <w:rPr>
                <w:b/>
                <w:sz w:val="20"/>
                <w:szCs w:val="20"/>
              </w:rPr>
              <w:t xml:space="preserve"> спецодежду</w:t>
            </w:r>
            <w:r>
              <w:rPr>
                <w:sz w:val="20"/>
                <w:szCs w:val="20"/>
              </w:rPr>
              <w:t xml:space="preserve"> и другие </w:t>
            </w:r>
            <w:r>
              <w:rPr>
                <w:sz w:val="20"/>
                <w:szCs w:val="20"/>
              </w:rPr>
              <w:t>средства защиты.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Заказчик обязуется назначить куратора и обеспечить допуск персонала подрядчика в охранной зоне ВЛ согласно «Правил по охране труда при эксплуатации электроустановок (ПОТ ЭЭУ).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До начала работ Подрядчик обязан предъявить приказ о назнач</w:t>
            </w:r>
            <w:r>
              <w:rPr>
                <w:sz w:val="20"/>
                <w:szCs w:val="20"/>
              </w:rPr>
              <w:t>ении лица, ответственного за безопасное выполнение работ, и обслуживающего персонала.</w:t>
            </w:r>
          </w:p>
          <w:p w:rsidR="00E97CE8" w:rsidRDefault="00B1604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Подрядчик до начала выполнения работ должен ознакомить свой персонал, с объемом работ, сроком выполнения работ, мероприятиями по охране труда, противопожарными мероприя</w:t>
            </w:r>
            <w:r>
              <w:rPr>
                <w:sz w:val="20"/>
                <w:szCs w:val="20"/>
              </w:rPr>
              <w:t>тиями, организацией уборки рабочих мест и конструкций оборудования, правилами внутреннего распорядка Заказчика, а также осуществить контроль за соблюдением своим персоналом вышеперечисленного.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Весь комплекс работ должен выполнятся силами Подрядчика, возм</w:t>
            </w:r>
            <w:r>
              <w:rPr>
                <w:sz w:val="20"/>
                <w:szCs w:val="20"/>
              </w:rPr>
              <w:t>ожно привлечения субподрядных организаций. С уведомлением и предоставлением пакета документов по субподряду.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Подрядчик должен учесть труднопроходимость техники по заболоченным участкам ВЛ.</w:t>
            </w:r>
          </w:p>
          <w:p w:rsidR="00E97CE8" w:rsidRDefault="00B16046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 повреждении Подрядчиком конструктивных элементов ВЛ Подрядч</w:t>
            </w:r>
            <w:r>
              <w:rPr>
                <w:sz w:val="20"/>
                <w:szCs w:val="20"/>
              </w:rPr>
              <w:t>ик возмещает Заказчику недополученную прибыль за передачу электроэнергии, затраты на аварийно-восстановительные работы и убытки, возникающие по судебным искам потребителей из-за перерывов электроснабжения.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При сдаче выполненных работ Подрядчик обязан предо</w:t>
            </w:r>
            <w:r>
              <w:rPr>
                <w:sz w:val="20"/>
                <w:szCs w:val="20"/>
              </w:rPr>
              <w:t>ставить Обнаруженные при приёмке работ отступления и замечания, Подрядчик устраняет за свой счёт и в сроки, установленные приёмочной комиссией.</w:t>
            </w:r>
          </w:p>
        </w:tc>
        <w:tc>
          <w:tcPr>
            <w:tcW w:w="1839" w:type="dxa"/>
            <w:shd w:val="clear" w:color="auto" w:fill="auto"/>
          </w:tcPr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  <w:shd w:val="clear" w:color="auto" w:fill="auto"/>
          </w:tcPr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E97CE8">
            <w:pPr>
              <w:pStyle w:val="aff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  <w:tc>
          <w:tcPr>
            <w:tcW w:w="2307" w:type="dxa"/>
            <w:vAlign w:val="center"/>
          </w:tcPr>
          <w:p w:rsidR="00E97CE8" w:rsidRDefault="00B16046">
            <w:pPr>
              <w:tabs>
                <w:tab w:val="left" w:pos="284"/>
              </w:tabs>
              <w:spacing w:after="2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при производстве работ:</w:t>
            </w:r>
          </w:p>
        </w:tc>
        <w:tc>
          <w:tcPr>
            <w:tcW w:w="7625" w:type="dxa"/>
          </w:tcPr>
          <w:p w:rsidR="00E97CE8" w:rsidRDefault="00B16046">
            <w:pPr>
              <w:tabs>
                <w:tab w:val="left" w:pos="284"/>
              </w:tabs>
              <w:ind w:firstLine="23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Сетевой график выполнения работ </w:t>
            </w:r>
            <w:r>
              <w:rPr>
                <w:sz w:val="20"/>
                <w:szCs w:val="20"/>
              </w:rPr>
              <w:t>составляется с учетом одновременной работы бригад хозяйственного способа ЗЭС и подрядной организации на момент отключения ВЛ.</w:t>
            </w:r>
          </w:p>
          <w:p w:rsidR="00E97CE8" w:rsidRDefault="00B16046">
            <w:pPr>
              <w:pStyle w:val="headertext"/>
              <w:tabs>
                <w:tab w:val="left" w:pos="284"/>
              </w:tabs>
              <w:spacing w:beforeAutospacing="0" w:after="0" w:afterAutospacing="0"/>
              <w:ind w:firstLine="23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«Подрядчик» оформляет акт сдачи-приемки трассы ВЛ после уборки.</w:t>
            </w:r>
          </w:p>
          <w:p w:rsidR="00E97CE8" w:rsidRDefault="00B16046">
            <w:pPr>
              <w:tabs>
                <w:tab w:val="left" w:pos="284"/>
              </w:tabs>
              <w:ind w:firstLine="23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 допускается:</w:t>
            </w:r>
            <w:r>
              <w:rPr>
                <w:sz w:val="20"/>
                <w:szCs w:val="20"/>
              </w:rPr>
              <w:t xml:space="preserve"> захламление прилегающей территории за пределами </w:t>
            </w:r>
            <w:r>
              <w:rPr>
                <w:sz w:val="20"/>
                <w:szCs w:val="20"/>
              </w:rPr>
              <w:t>представленного лесного участка (за пределами охранной зоны) отходами древесины иными видами отходов.</w:t>
            </w:r>
          </w:p>
          <w:p w:rsidR="00E97CE8" w:rsidRDefault="00B16046">
            <w:pPr>
              <w:tabs>
                <w:tab w:val="left" w:pos="284"/>
              </w:tabs>
              <w:ind w:firstLine="23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Подрядчик выплачивает компенсацию за ущерб, наносимый природной среде вследствие образования и размещения отходов при строительстве согласно ставкам </w:t>
            </w:r>
            <w:r>
              <w:rPr>
                <w:sz w:val="20"/>
                <w:szCs w:val="20"/>
              </w:rPr>
              <w:t>платы, утверждённым Постановлением Правительства РФ №913 от 13.09.2016 г.</w:t>
            </w:r>
          </w:p>
        </w:tc>
        <w:tc>
          <w:tcPr>
            <w:tcW w:w="1839" w:type="dxa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pStyle w:val="affff0"/>
              <w:keepNext w:val="0"/>
              <w:suppressAutoHyphens/>
              <w:spacing w:before="0" w:after="80"/>
              <w:jc w:val="left"/>
              <w:outlineLvl w:val="2"/>
              <w:rPr>
                <w:rFonts w:ascii="Times New Roman" w:eastAsia="Times New Roman" w:hAnsi="Times New Roman"/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E97CE8">
            <w:pPr>
              <w:pStyle w:val="aff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E97CE8">
            <w:pPr>
              <w:pStyle w:val="aff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  <w:tc>
          <w:tcPr>
            <w:tcW w:w="2307" w:type="dxa"/>
          </w:tcPr>
          <w:p w:rsidR="00E97CE8" w:rsidRDefault="00B16046">
            <w:pPr>
              <w:tabs>
                <w:tab w:val="left" w:pos="284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применяемым</w:t>
            </w:r>
            <w:r>
              <w:rPr>
                <w:sz w:val="20"/>
                <w:szCs w:val="20"/>
              </w:rPr>
              <w:t xml:space="preserve"> материалам и оборудованию</w:t>
            </w:r>
          </w:p>
        </w:tc>
        <w:tc>
          <w:tcPr>
            <w:tcW w:w="7625" w:type="dxa"/>
          </w:tcPr>
          <w:p w:rsidR="00E97CE8" w:rsidRDefault="00B16046">
            <w:pPr>
              <w:pStyle w:val="aff"/>
              <w:tabs>
                <w:tab w:val="left" w:pos="0"/>
              </w:tabs>
              <w:snapToGrid w:val="0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 необходимости</w:t>
            </w:r>
          </w:p>
        </w:tc>
        <w:tc>
          <w:tcPr>
            <w:tcW w:w="1839" w:type="dxa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E97CE8">
            <w:pPr>
              <w:pStyle w:val="aff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контролю качества работ и материалов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ind w:left="360" w:hanging="46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1.4.1</w:t>
            </w:r>
          </w:p>
        </w:tc>
        <w:tc>
          <w:tcPr>
            <w:tcW w:w="2307" w:type="dxa"/>
          </w:tcPr>
          <w:p w:rsidR="00E97CE8" w:rsidRDefault="00E97CE8">
            <w:pPr>
              <w:pStyle w:val="1f"/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E97CE8" w:rsidRDefault="00E97CE8">
            <w:pPr>
              <w:pStyle w:val="1f"/>
              <w:tabs>
                <w:tab w:val="left" w:pos="426"/>
              </w:tabs>
              <w:rPr>
                <w:rFonts w:ascii="Times New Roman" w:hAnsi="Times New Roman"/>
              </w:rPr>
            </w:pPr>
          </w:p>
          <w:p w:rsidR="00E97CE8" w:rsidRDefault="00B16046">
            <w:pPr>
              <w:pStyle w:val="1f"/>
              <w:tabs>
                <w:tab w:val="left" w:pos="426"/>
              </w:tabs>
              <w:rPr>
                <w:rFonts w:ascii="Times New Roman" w:hAnsi="Times New Roman"/>
                <w:bCs/>
                <w:i/>
                <w:iCs/>
                <w:shd w:val="clear" w:color="auto" w:fill="FFFF99"/>
              </w:rPr>
            </w:pPr>
            <w:r>
              <w:t>Требования к контролю качества работ</w:t>
            </w:r>
          </w:p>
        </w:tc>
        <w:tc>
          <w:tcPr>
            <w:tcW w:w="7625" w:type="dxa"/>
          </w:tcPr>
          <w:p w:rsidR="00E97CE8" w:rsidRDefault="00B16046">
            <w:pPr>
              <w:pStyle w:val="1f"/>
              <w:jc w:val="both"/>
              <w:rPr>
                <w:rFonts w:ascii="Times New Roman" w:hAnsi="Times New Roman"/>
                <w:bCs/>
                <w:i/>
                <w:iCs/>
                <w:shd w:val="clear" w:color="auto" w:fill="FFFF99"/>
              </w:rPr>
            </w:pPr>
            <w:r>
              <w:t xml:space="preserve">Заказчик может самостоятельно или с привлечением третьих лиц осуществлять </w:t>
            </w:r>
            <w:r>
              <w:t>контроль, в том числе строительный, и надзор за ходом и качеством выполняемых Подрядчиком и Субподрядчиками работ, соблюдением сроков и качеством их выполнения, не вмешиваясь при этом в их оперативно-хозяйственную деятельность. Проведение Заказчиком контро</w:t>
            </w:r>
            <w:r>
              <w:t>ля не снимает с Подрядчика ответственности за ненадлежащее выполнение работ.</w:t>
            </w:r>
          </w:p>
        </w:tc>
        <w:tc>
          <w:tcPr>
            <w:tcW w:w="1839" w:type="dxa"/>
          </w:tcPr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B16046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ind w:left="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безопасности работ и охране труда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2307" w:type="dxa"/>
            <w:vAlign w:val="center"/>
          </w:tcPr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>Безопасность работ</w:t>
            </w:r>
          </w:p>
        </w:tc>
        <w:tc>
          <w:tcPr>
            <w:tcW w:w="7625" w:type="dxa"/>
          </w:tcPr>
          <w:p w:rsidR="00E97CE8" w:rsidRDefault="00B16046">
            <w:pPr>
              <w:pStyle w:val="42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Требования к персоналу</w:t>
            </w:r>
            <w:r>
              <w:rPr>
                <w:bCs/>
                <w:sz w:val="20"/>
                <w:szCs w:val="20"/>
              </w:rPr>
              <w:t xml:space="preserve">. Провести инструктаж персонала, </w:t>
            </w:r>
            <w:r>
              <w:rPr>
                <w:bCs/>
                <w:sz w:val="20"/>
                <w:szCs w:val="20"/>
              </w:rPr>
              <w:t>задействованного при производстве Работ, обеспечить соблюдение (в том числе указанным персоналом),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</w:t>
            </w:r>
            <w:r>
              <w:rPr>
                <w:bCs/>
                <w:sz w:val="20"/>
                <w:szCs w:val="20"/>
              </w:rPr>
              <w:t>ваний локальных нормативных актов Заказчика.</w:t>
            </w:r>
          </w:p>
        </w:tc>
        <w:tc>
          <w:tcPr>
            <w:tcW w:w="1839" w:type="dxa"/>
          </w:tcPr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B16046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</w:p>
        </w:tc>
        <w:tc>
          <w:tcPr>
            <w:tcW w:w="2307" w:type="dxa"/>
            <w:vAlign w:val="center"/>
          </w:tcPr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требования</w:t>
            </w:r>
          </w:p>
        </w:tc>
        <w:tc>
          <w:tcPr>
            <w:tcW w:w="7625" w:type="dxa"/>
          </w:tcPr>
          <w:p w:rsidR="00E97CE8" w:rsidRDefault="00B16046">
            <w:pPr>
              <w:tabs>
                <w:tab w:val="left" w:pos="284"/>
              </w:tabs>
              <w:ind w:firstLine="23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Дополнительные требования, связанные с организацией допуска к местам производства работ, безопасности при работах в условиях действия опасных производственных </w:t>
            </w:r>
            <w:r>
              <w:rPr>
                <w:sz w:val="20"/>
                <w:szCs w:val="20"/>
              </w:rPr>
              <w:t>факторов, а также квалификационные требования к персоналу Подрядчика приводятся в Приложениях №№ 5-</w:t>
            </w:r>
            <w:r>
              <w:rPr>
                <w:sz w:val="20"/>
                <w:szCs w:val="20"/>
                <w:lang w:val="sah-RU"/>
              </w:rPr>
              <w:t xml:space="preserve">7 </w:t>
            </w:r>
            <w:r>
              <w:rPr>
                <w:sz w:val="20"/>
                <w:szCs w:val="20"/>
              </w:rPr>
              <w:t>к Техническим требованиям.</w:t>
            </w:r>
          </w:p>
          <w:p w:rsidR="00E97CE8" w:rsidRDefault="00B16046">
            <w:pPr>
              <w:tabs>
                <w:tab w:val="left" w:pos="284"/>
              </w:tabs>
              <w:ind w:firstLine="23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 обязан подтвердить наличие технически исправных строительных машин, механизмов, технологической оснастки, и обеспечени</w:t>
            </w:r>
            <w:r>
              <w:rPr>
                <w:sz w:val="20"/>
                <w:szCs w:val="20"/>
              </w:rPr>
              <w:t>е выполнения требований безопасности работ с их применением, в соответствии с п.4.5 СНиП 12-03-2001 «Безопасность труда в строительстве. Часть 1. Общие требования» путем предоставления:</w:t>
            </w:r>
          </w:p>
          <w:p w:rsidR="00E97CE8" w:rsidRDefault="00B16046">
            <w:pPr>
              <w:pStyle w:val="aff"/>
              <w:ind w:left="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>-выписки из журналов осмотра такелажных средств, учета и содержания ср</w:t>
            </w:r>
            <w:r>
              <w:rPr>
                <w:sz w:val="20"/>
                <w:szCs w:val="20"/>
              </w:rPr>
              <w:t>едств защиты.</w:t>
            </w:r>
          </w:p>
        </w:tc>
        <w:tc>
          <w:tcPr>
            <w:tcW w:w="1839" w:type="dxa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rPr>
          <w:trHeight w:val="56"/>
        </w:trPr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результатам работ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Общие требования к результатам работ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3.1.2</w:t>
            </w:r>
          </w:p>
        </w:tc>
        <w:tc>
          <w:tcPr>
            <w:tcW w:w="2307" w:type="dxa"/>
          </w:tcPr>
          <w:p w:rsidR="00E97CE8" w:rsidRDefault="00E97CE8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7CE8" w:rsidRDefault="00E97CE8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7CE8" w:rsidRDefault="00E97CE8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7CE8" w:rsidRDefault="00E97CE8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требования.</w:t>
            </w:r>
          </w:p>
        </w:tc>
        <w:tc>
          <w:tcPr>
            <w:tcW w:w="7625" w:type="dxa"/>
          </w:tcPr>
          <w:p w:rsidR="00E97CE8" w:rsidRDefault="00B16046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 гарантирует:- Произвести чистку просеки линии, в соответствии с данными </w:t>
            </w:r>
            <w:r>
              <w:rPr>
                <w:sz w:val="20"/>
                <w:szCs w:val="20"/>
              </w:rPr>
              <w:t>техническими требованиями, обеспечивающий стабильную, безаварийную эксплуатации ВЛ;</w:t>
            </w:r>
          </w:p>
          <w:p w:rsidR="00E97CE8" w:rsidRDefault="00B16046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Работы должны быть выполнены в полном объем, в срок - в соответствии с календарным графиком и ведомостью объемов работ. При производстве работ должны быть учтены все выше</w:t>
            </w:r>
            <w:r>
              <w:rPr>
                <w:sz w:val="20"/>
                <w:szCs w:val="20"/>
              </w:rPr>
              <w:t xml:space="preserve">перечисленные требования НПА: к производству работ, безопасности </w:t>
            </w:r>
            <w:r>
              <w:rPr>
                <w:sz w:val="20"/>
                <w:szCs w:val="20"/>
              </w:rPr>
              <w:lastRenderedPageBreak/>
              <w:t>и охраны труда, допускам, материалам, транспортировке, эксплуатации машин и механизмов, охраны и рекультивации земель в случае нарушения поверхности или захламления территории.</w:t>
            </w:r>
          </w:p>
          <w:p w:rsidR="00E97CE8" w:rsidRDefault="00B16046">
            <w:pPr>
              <w:ind w:firstLine="7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Приемо-сдато</w:t>
            </w:r>
            <w:r>
              <w:rPr>
                <w:sz w:val="20"/>
                <w:szCs w:val="20"/>
              </w:rPr>
              <w:t>чные процедуры должны быть пройдены в срок, и оформлены в соответствии с законодательством РФ, в рамках сроков договоров.</w:t>
            </w:r>
          </w:p>
        </w:tc>
        <w:tc>
          <w:tcPr>
            <w:tcW w:w="1839" w:type="dxa"/>
          </w:tcPr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97CE8" w:rsidRDefault="00E97CE8">
            <w:pPr>
              <w:pStyle w:val="affff0"/>
              <w:keepNext w:val="0"/>
              <w:suppressAutoHyphens/>
              <w:spacing w:before="0" w:after="80"/>
              <w:jc w:val="left"/>
              <w:outlineLvl w:val="2"/>
              <w:rPr>
                <w:rFonts w:ascii="Times New Roman" w:eastAsia="Times New Roman" w:hAnsi="Times New Roman"/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spacing w:before="6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0"/>
                <w:szCs w:val="20"/>
              </w:rPr>
              <w:t xml:space="preserve">Требования к техническим и функциональным характеристикам объекта, которые должны быть достигнуты </w:t>
            </w:r>
            <w:r>
              <w:rPr>
                <w:b/>
                <w:sz w:val="20"/>
                <w:szCs w:val="20"/>
              </w:rPr>
              <w:t>в результате выполнения работ, включая гарантируемые показатели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3.2.1</w:t>
            </w:r>
          </w:p>
        </w:tc>
        <w:tc>
          <w:tcPr>
            <w:tcW w:w="2307" w:type="dxa"/>
            <w:vAlign w:val="center"/>
          </w:tcPr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гарантии на результаты работ</w:t>
            </w:r>
          </w:p>
        </w:tc>
        <w:tc>
          <w:tcPr>
            <w:tcW w:w="7625" w:type="dxa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Гарантийный срок за выполненные работы составляет 36 месяцев с даты подписания «Акта приема-сдачи отремонтированных основных средств по </w:t>
            </w:r>
            <w:r>
              <w:rPr>
                <w:sz w:val="20"/>
                <w:szCs w:val="20"/>
              </w:rPr>
              <w:t>форме ОС-3».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Подробно требования к сроку и объему предоставления гарантий указаны в договоре подряда.</w:t>
            </w:r>
          </w:p>
        </w:tc>
        <w:tc>
          <w:tcPr>
            <w:tcW w:w="1839" w:type="dxa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pStyle w:val="affff0"/>
              <w:keepNext w:val="0"/>
              <w:suppressAutoHyphens/>
              <w:spacing w:before="0" w:after="80"/>
              <w:jc w:val="left"/>
              <w:outlineLvl w:val="2"/>
              <w:rPr>
                <w:rFonts w:ascii="Times New Roman" w:eastAsia="Times New Roman" w:hAnsi="Times New Roman"/>
                <w:b w:val="0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порядку приемки результатов работ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2307" w:type="dxa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контроля и приёмки работ, Оформление документации, </w:t>
            </w:r>
            <w:r>
              <w:rPr>
                <w:sz w:val="20"/>
                <w:szCs w:val="20"/>
              </w:rPr>
              <w:t>перечень документов.</w:t>
            </w:r>
          </w:p>
          <w:p w:rsidR="00E97CE8" w:rsidRDefault="00E97CE8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25" w:type="dxa"/>
          </w:tcPr>
          <w:p w:rsidR="00E97CE8" w:rsidRDefault="00B16046">
            <w:pPr>
              <w:tabs>
                <w:tab w:val="left" w:pos="284"/>
              </w:tabs>
              <w:ind w:firstLine="233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Руководители работ, участвующие в капитальном ремонте, совместно с представителями филиала ПАО «Якутскэнерго» ЗЭС осуществляют оперативный контроль качества выполняемых строительных работ, контролируют соответствие выполняемых работ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требованиям НТД и Ведомости объемов работ (Приложение </w:t>
            </w:r>
            <w:r>
              <w:rPr>
                <w:rFonts w:eastAsia="Calibri"/>
                <w:sz w:val="20"/>
                <w:szCs w:val="20"/>
                <w:lang w:val="sah-RU" w:eastAsia="en-US"/>
              </w:rPr>
              <w:t>4-8,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к настоящим Техническим Требованиям), проверяют соблюдение технологической дисциплины в процессе строительства.</w:t>
            </w:r>
          </w:p>
          <w:p w:rsidR="00E97CE8" w:rsidRDefault="00B16046">
            <w:pPr>
              <w:tabs>
                <w:tab w:val="left" w:pos="284"/>
              </w:tabs>
              <w:ind w:firstLine="23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Контроль и ответственность за соблюдение ПТБ персоналом Подрядчика и привлечённых</w:t>
            </w:r>
            <w:r>
              <w:rPr>
                <w:sz w:val="20"/>
                <w:szCs w:val="20"/>
              </w:rPr>
              <w:t xml:space="preserve"> им субподрядных организаций, при проведении СМР возлагается на Подрядчика.</w:t>
            </w:r>
          </w:p>
          <w:p w:rsidR="00E97CE8" w:rsidRDefault="00B16046">
            <w:pPr>
              <w:tabs>
                <w:tab w:val="left" w:pos="284"/>
              </w:tabs>
              <w:ind w:firstLine="233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 Приемка работ осуществляется в соответствии с СП 48.13330.2019 «СНиП 12-01-2004 Организация строительства», СП 68.13330.2017 «Приемка в эксплуатацию законченных строительством об</w:t>
            </w:r>
            <w:r>
              <w:rPr>
                <w:rFonts w:eastAsia="Calibri"/>
                <w:sz w:val="20"/>
                <w:szCs w:val="20"/>
                <w:lang w:eastAsia="en-US"/>
              </w:rPr>
              <w:t>ъектов. Основные положения.» Градостроительным кодексом РФ и другими действующими нормативно-правовыми актами.</w:t>
            </w:r>
          </w:p>
          <w:p w:rsidR="00E97CE8" w:rsidRDefault="00B16046">
            <w:pPr>
              <w:tabs>
                <w:tab w:val="left" w:pos="284"/>
              </w:tabs>
              <w:ind w:firstLine="23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>
              <w:rPr>
                <w:sz w:val="20"/>
                <w:szCs w:val="20"/>
              </w:rPr>
              <w:t>Подрядчик в соответствии с действующей нормативно-технической документацией ведёт исполнительную документацию на протяжении всего периода произ</w:t>
            </w:r>
            <w:r>
              <w:rPr>
                <w:sz w:val="20"/>
                <w:szCs w:val="20"/>
              </w:rPr>
              <w:t xml:space="preserve">водства работ и в момент завершения каждого из этапов работ передаёт один экземпляр исполнительной документации Заказчику. Исполнительная документация должна быть оформлена в соответствии с И 1.13-07 (ВСН 123-90) «Инструкция по оформлению приёмо-сдаточной </w:t>
            </w:r>
            <w:r>
              <w:rPr>
                <w:sz w:val="20"/>
                <w:szCs w:val="20"/>
              </w:rPr>
              <w:t>документации по электромонтажным работам», Приказы Минстроя России от 16.05.2023 № 344/пр и от 02.12.2022 № 1026/пр,  «Порядок ведения общего и специального журнала учёта выполнения работ при строительстве, реконструкции, капитальном ремонте объектов капит</w:t>
            </w:r>
            <w:r>
              <w:rPr>
                <w:sz w:val="20"/>
                <w:szCs w:val="20"/>
              </w:rPr>
              <w:t>ального строительства», и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строительства».</w:t>
            </w:r>
          </w:p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Подрядчик обязан в момент сдачи – приемки выполненных работ, совмест</w:t>
            </w:r>
            <w:r>
              <w:rPr>
                <w:sz w:val="20"/>
                <w:szCs w:val="20"/>
              </w:rPr>
              <w:t>но с актами по формам КС, подготовить и представить в адрес Заказчика следующую исполнительную документацию:</w:t>
            </w:r>
          </w:p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  <w:r>
              <w:rPr>
                <w:b/>
                <w:sz w:val="20"/>
                <w:szCs w:val="20"/>
              </w:rPr>
              <w:tab/>
              <w:t>Наименование документации</w:t>
            </w:r>
          </w:p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Акт приёмки отремонтированных объектов электрических сетей из ремонта (Приложение 75 к правилам организации тех</w:t>
            </w:r>
            <w:r>
              <w:rPr>
                <w:sz w:val="20"/>
                <w:szCs w:val="20"/>
              </w:rPr>
              <w:t>нического обслуживания и ремонта объектов электроэнергетики, утверждённым приказом Минэнерго России от 25.10.2017 N 1013)</w:t>
            </w:r>
          </w:p>
          <w:p w:rsidR="00E97CE8" w:rsidRDefault="00B16046">
            <w:pPr>
              <w:tabs>
                <w:tab w:val="left" w:pos="238"/>
                <w:tab w:val="left" w:pos="601"/>
              </w:tabs>
              <w:spacing w:line="252" w:lineRule="auto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Фотоотчет о выполненных работах.  Приемка выполненных работ производится комиссией с обязательным присутствием представителя подря</w:t>
            </w:r>
            <w:r>
              <w:rPr>
                <w:sz w:val="20"/>
                <w:szCs w:val="20"/>
              </w:rPr>
              <w:t xml:space="preserve">дной организации, </w:t>
            </w:r>
            <w:r>
              <w:rPr>
                <w:bCs/>
                <w:sz w:val="20"/>
                <w:szCs w:val="20"/>
              </w:rPr>
              <w:t>с соблюдением основных требований:</w:t>
            </w:r>
          </w:p>
          <w:p w:rsidR="00E97CE8" w:rsidRDefault="00B16046">
            <w:pPr>
              <w:tabs>
                <w:tab w:val="left" w:pos="238"/>
                <w:tab w:val="left" w:pos="601"/>
              </w:tabs>
              <w:spacing w:line="252" w:lineRule="auto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ab/>
              <w:t>привязка к местности (четко видимые номера опор, диспетчерское наименование ВЛ (в случае наличия)), особенности рельефа, пересечение с другими ВЛ и инженерными сооружениями);</w:t>
            </w:r>
          </w:p>
          <w:p w:rsidR="00E97CE8" w:rsidRDefault="00B16046">
            <w:pPr>
              <w:tabs>
                <w:tab w:val="left" w:pos="238"/>
                <w:tab w:val="left" w:pos="601"/>
              </w:tabs>
              <w:spacing w:line="252" w:lineRule="auto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ab/>
              <w:t>выявленные и зафиксирова</w:t>
            </w:r>
            <w:r>
              <w:rPr>
                <w:bCs/>
                <w:sz w:val="20"/>
                <w:szCs w:val="20"/>
              </w:rPr>
              <w:t>нные на просеке ВЛ дефекты, не вошедшие в объем Технического задания, (наличие ДКР, порубочных остатков, и т.д.);</w:t>
            </w:r>
          </w:p>
          <w:p w:rsidR="00E97CE8" w:rsidRDefault="00B16046">
            <w:pPr>
              <w:tabs>
                <w:tab w:val="left" w:pos="238"/>
                <w:tab w:val="left" w:pos="601"/>
              </w:tabs>
              <w:spacing w:line="252" w:lineRule="auto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ab/>
              <w:t>зафиксированное качество выполнения работ по расчистке просек ВЛ (наличие порубочных остатков, высота среза ДКР);</w:t>
            </w:r>
          </w:p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ab/>
              <w:t>на фотоматериалах должен</w:t>
            </w:r>
            <w:r>
              <w:rPr>
                <w:bCs/>
                <w:sz w:val="20"/>
                <w:szCs w:val="20"/>
              </w:rPr>
              <w:t xml:space="preserve"> быть четко виден масштаб (для сравнения в кадре необходимо помещать предметы, размер которых известен.</w:t>
            </w:r>
          </w:p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несоответствия результатов работы условиям ТТ Заказчик вправе обязать Подрядчика произвести необходимые исправления без дополнительной оплаты в</w:t>
            </w:r>
            <w:r>
              <w:rPr>
                <w:sz w:val="20"/>
                <w:szCs w:val="20"/>
              </w:rPr>
              <w:t xml:space="preserve"> течение 30 календарных дней. По факту устранения замечаний, Заказчик назначает повторную дату проведения приемки выполненных работ.</w:t>
            </w:r>
          </w:p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Подписание сторонами акта приемки выполненных работ (форма КС-2 и КС-3) производится с   обязательным приложением исполните</w:t>
            </w:r>
            <w:r>
              <w:rPr>
                <w:sz w:val="20"/>
                <w:szCs w:val="20"/>
              </w:rPr>
              <w:t>льной документации в составе:</w:t>
            </w:r>
          </w:p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Акт приемки отремонтированных объектов электрических сетей из ремонта (Приложение 75 к правилам организации технического обслуживания и ремонта объектов электроэнергетики, утвержденным приказом Минэнерго России от 25.10.2017</w:t>
            </w:r>
            <w:r>
              <w:rPr>
                <w:sz w:val="20"/>
                <w:szCs w:val="20"/>
              </w:rPr>
              <w:t xml:space="preserve"> N 1013)</w:t>
            </w:r>
          </w:p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Акт сдачи-приемки трассы ВЛ после уборки</w:t>
            </w:r>
          </w:p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требования к порядку сдачи-приемки работ указаны в договоре подряда.</w:t>
            </w:r>
          </w:p>
        </w:tc>
        <w:tc>
          <w:tcPr>
            <w:tcW w:w="1839" w:type="dxa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widowControl w:val="0"/>
              <w:tabs>
                <w:tab w:val="left" w:pos="426"/>
              </w:tabs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spacing w:before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оформлению документации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4.2.1</w:t>
            </w:r>
          </w:p>
        </w:tc>
        <w:tc>
          <w:tcPr>
            <w:tcW w:w="2307" w:type="dxa"/>
          </w:tcPr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25" w:type="dxa"/>
            <w:vAlign w:val="center"/>
          </w:tcPr>
          <w:p w:rsidR="00E97CE8" w:rsidRDefault="00B16046">
            <w:pPr>
              <w:pStyle w:val="42"/>
              <w:shd w:val="clear" w:color="auto" w:fill="FFFFFF"/>
              <w:tabs>
                <w:tab w:val="left" w:pos="284"/>
              </w:tabs>
              <w:ind w:left="0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Обнаруженные при приёмке работ </w:t>
            </w:r>
            <w:r>
              <w:rPr>
                <w:rFonts w:eastAsia="Times New Roman"/>
                <w:sz w:val="20"/>
                <w:szCs w:val="20"/>
              </w:rPr>
              <w:t>отступления и замечания, Подрядчик устраняет за свой счёт и в сроки, установленные приёмочной комиссией. Промежуточные (ежемесячные) объемы выполненных работ оформляются актом освидетельствования выполненных работ с приложением приемо-сдаточной и Исполните</w:t>
            </w:r>
            <w:r>
              <w:rPr>
                <w:rFonts w:eastAsia="Times New Roman"/>
                <w:sz w:val="20"/>
                <w:szCs w:val="20"/>
              </w:rPr>
              <w:t>льной документации. По завершению выполнения работ по договору подряда оформляется акт КС-2 и справка КС-3</w:t>
            </w:r>
            <w:r>
              <w:rPr>
                <w:rFonts w:eastAsia="Times New Roman"/>
                <w:sz w:val="20"/>
                <w:szCs w:val="20"/>
                <w:lang w:val="sah-RU"/>
              </w:rPr>
              <w:t xml:space="preserve">, </w:t>
            </w:r>
            <w:r>
              <w:rPr>
                <w:rFonts w:eastAsia="Times New Roman"/>
                <w:sz w:val="20"/>
                <w:szCs w:val="20"/>
              </w:rPr>
              <w:t>с приложением приемо-сдаточной и Исполнительной документации. Подробные требования указаны в договоре подряда</w:t>
            </w:r>
            <w:r>
              <w:rPr>
                <w:rFonts w:eastAsia="Times New Roman"/>
                <w:i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39" w:type="dxa"/>
            <w:vAlign w:val="center"/>
          </w:tcPr>
          <w:p w:rsidR="00E97CE8" w:rsidRDefault="00B16046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pStyle w:val="affff0"/>
              <w:keepNext w:val="0"/>
              <w:suppressAutoHyphens/>
              <w:spacing w:before="0" w:after="80"/>
              <w:jc w:val="left"/>
              <w:outlineLvl w:val="2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spacing w:before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4.3.1</w:t>
            </w:r>
          </w:p>
        </w:tc>
        <w:tc>
          <w:tcPr>
            <w:tcW w:w="2307" w:type="dxa"/>
          </w:tcPr>
          <w:p w:rsidR="00E97CE8" w:rsidRDefault="00E97CE8">
            <w:pPr>
              <w:pStyle w:val="affff0"/>
              <w:keepNext w:val="0"/>
              <w:suppressAutoHyphens/>
              <w:spacing w:before="0" w:after="80"/>
              <w:jc w:val="left"/>
              <w:outlineLvl w:val="2"/>
              <w:rPr>
                <w:rFonts w:ascii="Times New Roman" w:eastAsia="Times New Roman" w:hAnsi="Times New Roman"/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7625" w:type="dxa"/>
          </w:tcPr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Закон «О безопасности объектов топливно-энергетического </w:t>
            </w:r>
            <w:r>
              <w:rPr>
                <w:sz w:val="20"/>
                <w:szCs w:val="20"/>
              </w:rPr>
              <w:t>комплекса» № 256-ФЗ от 21.07.2011;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Федерального закона №116-ФЗ от 21.07.1997 "О промышленной безопасности опасных производственных объектов".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-Требования обеспечения безопасности и антитеррористической защищенности объектов топливно-энергетического компл</w:t>
            </w:r>
            <w:r>
              <w:rPr>
                <w:sz w:val="20"/>
                <w:szCs w:val="20"/>
              </w:rPr>
              <w:t>екса, утвержденные ФЗ № 256-ФЗ 21.07.2011г.</w:t>
            </w:r>
          </w:p>
          <w:p w:rsidR="00E97CE8" w:rsidRDefault="00B16046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- Правил по охране труда при эксплуатации электроустановок, утвержденные приказом Министерства труда и социальной защиты РФ от 15.12.2020 г. №903н (ред. от 29.04.2022);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СНиП 12-01-2004 «Организация </w:t>
            </w:r>
            <w:r>
              <w:rPr>
                <w:sz w:val="20"/>
                <w:szCs w:val="20"/>
              </w:rPr>
              <w:t>строительства»;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 СНиП 12-03-2001 «Безопасность труда в строительстве», часть 1 «Общие требования»;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 СНиП 12-04-2002 «Безопасность труда в строительстве», часть 2 «Строительное производство»,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12.3.032-84 ССТБ «Работы электромонтажные; Общие требовани</w:t>
            </w:r>
            <w:r>
              <w:rPr>
                <w:sz w:val="20"/>
                <w:szCs w:val="20"/>
              </w:rPr>
              <w:t>я безопасности».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Правилами безопасности при строительстве линий электропередачи и производства электромонтажных работ (РД 154-34.3-03.285-2003);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 РД 153-34.0-03.301-00 «Правила пожарной безопасности для энергетических предприятий»;</w:t>
            </w:r>
          </w:p>
          <w:p w:rsidR="00E97CE8" w:rsidRDefault="00B16046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Лесного кодекса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Российской Федерации;</w:t>
            </w:r>
          </w:p>
          <w:p w:rsidR="00E97CE8" w:rsidRDefault="00B16046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Правил пожарной безопасности в лесах (утв. постановлением Правительства РФ от 07.10.2020 г., №1614);</w:t>
            </w:r>
          </w:p>
          <w:p w:rsidR="00E97CE8" w:rsidRDefault="00B16046">
            <w:pPr>
              <w:contextualSpacing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- Постановления Правительства Российской Федерации от 23 июля 2009 г. N 604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(ред. от 02.09.2020)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«Правила реализации древесины, кот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орая получена при использовании лесов, расположенных на землях лесного фонда, в соответствии со статьями 43-46 Лесного кодекса Российской Федерации»;</w:t>
            </w:r>
          </w:p>
          <w:p w:rsidR="00E97CE8" w:rsidRDefault="00B16046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- Постановления Правительства РФ от 24 февраля 2009 г. N 160 «О порядке установления охранных зон объектов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электросетевого хозяйства и особых условий использования земельных участков, расположенных в границах таких зон» (ред. от 18.02.2023);</w:t>
            </w:r>
          </w:p>
          <w:p w:rsidR="00E97CE8" w:rsidRDefault="00B16046">
            <w:pPr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- </w:t>
            </w:r>
            <w:r>
              <w:rPr>
                <w:bCs/>
                <w:color w:val="000000"/>
                <w:sz w:val="20"/>
                <w:szCs w:val="20"/>
              </w:rPr>
              <w:t>Правил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использования лесов для строительства, реконструкции, эксплуатации линейных объектов и перечня случаев использо</w:t>
            </w:r>
            <w:r>
              <w:rPr>
                <w:bCs/>
                <w:sz w:val="20"/>
                <w:szCs w:val="20"/>
              </w:rPr>
              <w:t xml:space="preserve">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сервитута, утвержденных приказом Министерства природных ресурсов и экологии РФ </w:t>
            </w:r>
            <w:r>
              <w:rPr>
                <w:bCs/>
                <w:color w:val="000000"/>
                <w:sz w:val="20"/>
                <w:szCs w:val="20"/>
              </w:rPr>
              <w:t xml:space="preserve">№434 </w:t>
            </w:r>
            <w:r>
              <w:rPr>
                <w:bCs/>
                <w:color w:val="000000"/>
                <w:sz w:val="20"/>
                <w:szCs w:val="20"/>
              </w:rPr>
              <w:t>от 10.07.2020 года.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 Положение о допуске персонала подрядных организаций к выполнению работ на объектах АО «ДГК»» 22.1-504-2022 (утв. Приказом от 28.04.2022 №244);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Приказ от 16.05.2023 г. N 344/пр «Об утверждении составу и порядка ведения исполнительной</w:t>
            </w:r>
            <w:r>
              <w:rPr>
                <w:sz w:val="20"/>
                <w:szCs w:val="20"/>
              </w:rPr>
              <w:t xml:space="preserve"> документации при строительстве, реконструкции, капитальном ремонте объектов капитального строительства», действует с 01.09.2023г., по 01.09.2029г.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 СП 68.13330.2017 Свод правил. Приемка в эксплуатацию законченных строительством объектов. Основные положен</w:t>
            </w:r>
            <w:r>
              <w:rPr>
                <w:sz w:val="20"/>
                <w:szCs w:val="20"/>
              </w:rPr>
              <w:t xml:space="preserve">ия. Актуализированная редакция СНиП 3.01.04-87. 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-СП 72.13330.2016 «Защита строительных конструкций и сооружений от коррозии» (СНиП 3.04.03-85 в актуализированной редакции утвержденной 17.06.2017);</w:t>
            </w:r>
          </w:p>
          <w:p w:rsidR="00E97CE8" w:rsidRDefault="00B16046">
            <w:pPr>
              <w:widowControl w:val="0"/>
              <w:tabs>
                <w:tab w:val="left" w:pos="0"/>
              </w:tabs>
              <w:ind w:firstLine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-Технического регламента о требованиях пожарной </w:t>
            </w:r>
            <w:r>
              <w:rPr>
                <w:sz w:val="20"/>
                <w:szCs w:val="20"/>
              </w:rPr>
              <w:t>безопасности (ФЗ №123 от 22.07.2008), РД 153-34.0-049.101-2003;</w:t>
            </w:r>
          </w:p>
          <w:p w:rsidR="00E97CE8" w:rsidRDefault="00B16046">
            <w:pPr>
              <w:widowControl w:val="0"/>
              <w:tabs>
                <w:tab w:val="left" w:pos="426"/>
              </w:tabs>
              <w:spacing w:before="60"/>
              <w:ind w:firstLine="41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-Другими действующими руководящими документами.</w:t>
            </w:r>
          </w:p>
        </w:tc>
        <w:tc>
          <w:tcPr>
            <w:tcW w:w="1839" w:type="dxa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pStyle w:val="affff0"/>
              <w:keepNext w:val="0"/>
              <w:suppressAutoHyphens/>
              <w:spacing w:before="0" w:after="80"/>
              <w:jc w:val="left"/>
              <w:outlineLvl w:val="2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spacing w:before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ответственности и гарантиям подрядчика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307" w:type="dxa"/>
          </w:tcPr>
          <w:p w:rsidR="00E97CE8" w:rsidRDefault="00B16046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>Требования к ответственности</w:t>
            </w:r>
          </w:p>
        </w:tc>
        <w:tc>
          <w:tcPr>
            <w:tcW w:w="7625" w:type="dxa"/>
          </w:tcPr>
          <w:p w:rsidR="00E97CE8" w:rsidRDefault="00B16046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 xml:space="preserve">Требования к </w:t>
            </w:r>
            <w:r>
              <w:rPr>
                <w:sz w:val="20"/>
                <w:szCs w:val="20"/>
              </w:rPr>
              <w:t>ответственности подрядчика подробно указаны в договоре подряда</w:t>
            </w:r>
          </w:p>
        </w:tc>
        <w:tc>
          <w:tcPr>
            <w:tcW w:w="1839" w:type="dxa"/>
          </w:tcPr>
          <w:p w:rsidR="00E97CE8" w:rsidRDefault="00B1604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widowControl w:val="0"/>
              <w:tabs>
                <w:tab w:val="left" w:pos="426"/>
              </w:tabs>
              <w:spacing w:before="4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5.1.2</w:t>
            </w:r>
          </w:p>
        </w:tc>
        <w:tc>
          <w:tcPr>
            <w:tcW w:w="2307" w:type="dxa"/>
          </w:tcPr>
          <w:p w:rsidR="00E97CE8" w:rsidRDefault="00B16046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>Требования к гарантии</w:t>
            </w:r>
          </w:p>
        </w:tc>
        <w:tc>
          <w:tcPr>
            <w:tcW w:w="7625" w:type="dxa"/>
          </w:tcPr>
          <w:p w:rsidR="00E97CE8" w:rsidRDefault="00B16046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>Требования к гарантии подрядчик подробно указано в договоре подряда</w:t>
            </w:r>
          </w:p>
        </w:tc>
        <w:tc>
          <w:tcPr>
            <w:tcW w:w="1839" w:type="dxa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keepNext/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подрядчику (и </w:t>
            </w:r>
            <w:r>
              <w:rPr>
                <w:b/>
                <w:sz w:val="20"/>
                <w:szCs w:val="20"/>
              </w:rPr>
              <w:t>субподрядчикам) и его обязательствам, влияющим на исполнение договора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6.1.1</w:t>
            </w:r>
          </w:p>
        </w:tc>
        <w:tc>
          <w:tcPr>
            <w:tcW w:w="2307" w:type="dxa"/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  <w:tc>
          <w:tcPr>
            <w:tcW w:w="7625" w:type="dxa"/>
          </w:tcPr>
          <w:p w:rsidR="00E97CE8" w:rsidRDefault="00B16046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>Требования к обязательствам подрядчика подробно указаны в договоре подряда</w:t>
            </w:r>
          </w:p>
        </w:tc>
        <w:tc>
          <w:tcPr>
            <w:tcW w:w="1839" w:type="dxa"/>
          </w:tcPr>
          <w:p w:rsidR="00E97CE8" w:rsidRDefault="00B16046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pStyle w:val="affff0"/>
              <w:keepNext w:val="0"/>
              <w:suppressAutoHyphens/>
              <w:spacing w:before="0" w:after="80"/>
              <w:jc w:val="left"/>
              <w:outlineLvl w:val="2"/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6.1.2</w:t>
            </w:r>
          </w:p>
        </w:tc>
        <w:tc>
          <w:tcPr>
            <w:tcW w:w="2307" w:type="dxa"/>
          </w:tcPr>
          <w:p w:rsidR="00E97CE8" w:rsidRDefault="00B16046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 xml:space="preserve">Требования к субподрядным организациям привлекаемым к </w:t>
            </w:r>
            <w:r>
              <w:rPr>
                <w:sz w:val="20"/>
                <w:szCs w:val="20"/>
              </w:rPr>
              <w:t>выполнению работ</w:t>
            </w:r>
          </w:p>
        </w:tc>
        <w:tc>
          <w:tcPr>
            <w:tcW w:w="7625" w:type="dxa"/>
          </w:tcPr>
          <w:p w:rsidR="00E97CE8" w:rsidRDefault="00B16046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sz w:val="20"/>
                <w:szCs w:val="20"/>
              </w:rPr>
              <w:t xml:space="preserve">В случае привлечения к выполнению работ субподрядных организаций, подрядчик обязан письменно согласовать с Заказчиком привлекаемую субподрядную организацию с предоставлением заказчику на момент согласования договора субподряда документов, </w:t>
            </w:r>
            <w:r>
              <w:rPr>
                <w:sz w:val="20"/>
                <w:szCs w:val="20"/>
              </w:rPr>
              <w:t>подтверждающие соответствие их квалификационного уровня, а также готовность и возможность выполнения ими работ, а также документы указанные в  договоре подряда.</w:t>
            </w:r>
          </w:p>
        </w:tc>
        <w:tc>
          <w:tcPr>
            <w:tcW w:w="1839" w:type="dxa"/>
          </w:tcPr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pStyle w:val="affff0"/>
              <w:keepNext w:val="0"/>
              <w:suppressAutoHyphens/>
              <w:spacing w:before="0" w:after="80"/>
              <w:jc w:val="left"/>
              <w:outlineLvl w:val="2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rPr>
          <w:trHeight w:val="318"/>
        </w:trPr>
        <w:tc>
          <w:tcPr>
            <w:tcW w:w="699" w:type="dxa"/>
            <w:vAlign w:val="center"/>
          </w:tcPr>
          <w:p w:rsidR="00E97CE8" w:rsidRDefault="00B16046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32" w:type="dxa"/>
            <w:gridSpan w:val="2"/>
            <w:vAlign w:val="center"/>
          </w:tcPr>
          <w:p w:rsidR="00E97CE8" w:rsidRDefault="00B16046">
            <w:pPr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требования к выполняемым работам</w:t>
            </w:r>
          </w:p>
        </w:tc>
        <w:tc>
          <w:tcPr>
            <w:tcW w:w="1839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695" w:type="dxa"/>
          </w:tcPr>
          <w:p w:rsidR="00E97CE8" w:rsidRDefault="00B160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5" w:type="dxa"/>
            <w:tcBorders>
              <w:top w:val="nil"/>
              <w:lef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2307" w:type="dxa"/>
            <w:vAlign w:val="center"/>
          </w:tcPr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bookmarkStart w:id="59" w:name="_Toc118985426"/>
            <w:r>
              <w:rPr>
                <w:sz w:val="20"/>
                <w:szCs w:val="20"/>
              </w:rPr>
              <w:t xml:space="preserve">Иные </w:t>
            </w:r>
            <w:r>
              <w:rPr>
                <w:sz w:val="20"/>
                <w:szCs w:val="20"/>
              </w:rPr>
              <w:t>условия выполнения работ</w:t>
            </w:r>
            <w:bookmarkEnd w:id="59"/>
          </w:p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25" w:type="dxa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 в ремонт линии производится в соответствии с разработанным и утверждённым подрядчиком сетевым графиком, согласованным с ЗЭС ПАО «Якутскэнерго».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Принятие заявок на вывод в ремонт ВЛ осуществляется только после предоставлени</w:t>
            </w:r>
            <w:r>
              <w:rPr>
                <w:sz w:val="20"/>
                <w:szCs w:val="20"/>
              </w:rPr>
              <w:t>я подрядчиком в адрес ЗЭС ПАО «Якутскэнерго» и согласования их техническим руководителем предприятия ЗЭС ПАО «Якутскэнерго»: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а) разработанного и утверждённого подрядчиком проекта производства работ (ППР);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б) разработанного и утверждённого подрядчиком сетев</w:t>
            </w:r>
            <w:r>
              <w:rPr>
                <w:sz w:val="20"/>
                <w:szCs w:val="20"/>
              </w:rPr>
              <w:t>ого графика выполнения работ.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Вывод в ремонт линии производится в соответствии с разработанным и утверждённым подрядчиком сетевым графиком, согласованным с ЗЭС ПАО «Якутскэнерго».</w:t>
            </w:r>
          </w:p>
        </w:tc>
        <w:tc>
          <w:tcPr>
            <w:tcW w:w="1839" w:type="dxa"/>
          </w:tcPr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E97CE8">
        <w:tc>
          <w:tcPr>
            <w:tcW w:w="699" w:type="dxa"/>
            <w:vAlign w:val="center"/>
          </w:tcPr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2307" w:type="dxa"/>
            <w:vAlign w:val="center"/>
          </w:tcPr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Дополнительные требования при </w:t>
            </w:r>
            <w:r>
              <w:rPr>
                <w:sz w:val="20"/>
                <w:szCs w:val="20"/>
              </w:rPr>
              <w:t>производстве работ.</w:t>
            </w:r>
          </w:p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25" w:type="dxa"/>
            <w:vAlign w:val="center"/>
          </w:tcPr>
          <w:p w:rsidR="00E97CE8" w:rsidRDefault="00B1604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Подрядчик своими силами подготавливает и организует базы, стоянки рабочих бригад и спецтехники;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Энергоснабжение работ Подрядчика, осуществляемых на рабочей площадке, а также административно-хозяйственных помещений Подрядчика осущес</w:t>
            </w:r>
            <w:r>
              <w:rPr>
                <w:sz w:val="20"/>
                <w:szCs w:val="20"/>
              </w:rPr>
              <w:t>твляется при наличии: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технических условий, полученных у владельца сетей;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- средств учета.</w:t>
            </w: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Следует учесть отсутствие на месте производства работ стационарных заправочных станций ГСМ.</w:t>
            </w:r>
          </w:p>
        </w:tc>
        <w:tc>
          <w:tcPr>
            <w:tcW w:w="1839" w:type="dxa"/>
          </w:tcPr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E97C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97CE8" w:rsidRDefault="00B160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требованиями</w:t>
            </w:r>
          </w:p>
        </w:tc>
        <w:tc>
          <w:tcPr>
            <w:tcW w:w="2695" w:type="dxa"/>
          </w:tcPr>
          <w:p w:rsidR="00E97CE8" w:rsidRDefault="00E97CE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E97CE8" w:rsidRDefault="00E97CE8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</w:tbl>
    <w:p w:rsidR="00E97CE8" w:rsidRDefault="00E97CE8">
      <w:pPr>
        <w:sectPr w:rsidR="00E97CE8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851" w:right="567" w:bottom="851" w:left="992" w:header="510" w:footer="0" w:gutter="0"/>
          <w:cols w:space="720"/>
          <w:formProt w:val="0"/>
          <w:titlePg/>
          <w:docGrid w:linePitch="381"/>
        </w:sectPr>
      </w:pPr>
    </w:p>
    <w:p w:rsidR="00E97CE8" w:rsidRDefault="00B16046">
      <w:pPr>
        <w:pStyle w:val="1"/>
        <w:numPr>
          <w:ilvl w:val="0"/>
          <w:numId w:val="9"/>
        </w:numPr>
        <w:suppressAutoHyphens/>
        <w:spacing w:before="0"/>
        <w:ind w:left="0" w:firstLine="0"/>
        <w:rPr>
          <w:sz w:val="28"/>
          <w:szCs w:val="24"/>
        </w:rPr>
      </w:pPr>
      <w:bookmarkStart w:id="60" w:name="_Toc53393312"/>
      <w:bookmarkStart w:id="61" w:name="_Toc129962648"/>
      <w:bookmarkStart w:id="62" w:name="_Toc129693960"/>
      <w:bookmarkStart w:id="63" w:name="_Toc157504767"/>
      <w:bookmarkStart w:id="64" w:name="_Toc188535323"/>
      <w:r>
        <w:rPr>
          <w:sz w:val="28"/>
          <w:szCs w:val="24"/>
        </w:rPr>
        <w:lastRenderedPageBreak/>
        <w:t>Требования к документации по ценообразованию</w:t>
      </w:r>
      <w:bookmarkEnd w:id="60"/>
      <w:r>
        <w:rPr>
          <w:sz w:val="28"/>
          <w:szCs w:val="24"/>
        </w:rPr>
        <w:t xml:space="preserve"> на этапе закупки</w:t>
      </w:r>
      <w:bookmarkEnd w:id="61"/>
      <w:bookmarkEnd w:id="62"/>
      <w:bookmarkEnd w:id="63"/>
      <w:bookmarkEnd w:id="64"/>
    </w:p>
    <w:p w:rsidR="00E97CE8" w:rsidRDefault="00B16046">
      <w:pPr>
        <w:pStyle w:val="aff"/>
        <w:widowControl w:val="0"/>
        <w:tabs>
          <w:tab w:val="left" w:pos="426"/>
        </w:tabs>
        <w:ind w:left="0"/>
        <w:jc w:val="both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val="sah-RU" w:bidi="hi-IN"/>
        </w:rPr>
        <w:t>3.</w:t>
      </w:r>
      <w:r>
        <w:rPr>
          <w:rFonts w:eastAsia="NSimSun"/>
          <w:kern w:val="2"/>
          <w:lang w:bidi="hi-IN"/>
        </w:rPr>
        <w:t>1.</w:t>
      </w:r>
      <w:r>
        <w:rPr>
          <w:rFonts w:eastAsia="NSimSun"/>
          <w:kern w:val="2"/>
          <w:lang w:val="sah-RU" w:bidi="hi-IN"/>
        </w:rPr>
        <w:t xml:space="preserve"> </w:t>
      </w:r>
      <w:r>
        <w:rPr>
          <w:rFonts w:eastAsia="NSimSun"/>
          <w:kern w:val="2"/>
          <w:lang w:bidi="hi-IN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</w:t>
      </w:r>
      <w:r>
        <w:rPr>
          <w:rFonts w:eastAsia="NSimSun"/>
          <w:kern w:val="2"/>
          <w:lang w:bidi="hi-IN"/>
        </w:rPr>
        <w:t>й в Документации о закупке (с указанием понижающего коэффициента).</w:t>
      </w:r>
    </w:p>
    <w:p w:rsidR="00E97CE8" w:rsidRDefault="00B16046">
      <w:pPr>
        <w:pStyle w:val="aff"/>
        <w:widowControl w:val="0"/>
        <w:tabs>
          <w:tab w:val="left" w:pos="426"/>
        </w:tabs>
        <w:ind w:left="0"/>
        <w:jc w:val="both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>3.2. Дополнительные документы по ценообразованию (сметная документация) в состав заявки Участника не включаются.</w:t>
      </w:r>
    </w:p>
    <w:p w:rsidR="00E97CE8" w:rsidRDefault="00B16046">
      <w:pPr>
        <w:pStyle w:val="1"/>
        <w:spacing w:before="0" w:after="0"/>
        <w:rPr>
          <w:sz w:val="24"/>
          <w:szCs w:val="24"/>
        </w:rPr>
      </w:pPr>
      <w:bookmarkStart w:id="65" w:name="_Toc129962649"/>
      <w:bookmarkStart w:id="66" w:name="_Toc129693961"/>
      <w:bookmarkStart w:id="67" w:name="_Toc157504768"/>
      <w:bookmarkStart w:id="68" w:name="_Toc188535324"/>
      <w:r>
        <w:rPr>
          <w:sz w:val="28"/>
          <w:szCs w:val="24"/>
        </w:rPr>
        <w:t>4.</w:t>
      </w:r>
      <w:r>
        <w:rPr>
          <w:sz w:val="24"/>
          <w:szCs w:val="24"/>
        </w:rPr>
        <w:tab/>
      </w:r>
      <w:r>
        <w:rPr>
          <w:sz w:val="28"/>
          <w:szCs w:val="24"/>
        </w:rPr>
        <w:t xml:space="preserve">Требования к документации по ценообразованию на этапе заключения </w:t>
      </w:r>
      <w:r>
        <w:rPr>
          <w:sz w:val="28"/>
          <w:szCs w:val="24"/>
        </w:rPr>
        <w:t>(исполнения) договора</w:t>
      </w:r>
      <w:bookmarkStart w:id="69" w:name="_Ref54278740"/>
      <w:bookmarkEnd w:id="65"/>
      <w:bookmarkEnd w:id="66"/>
      <w:bookmarkEnd w:id="67"/>
      <w:bookmarkEnd w:id="69"/>
      <w:bookmarkEnd w:id="68"/>
    </w:p>
    <w:p w:rsidR="00E97CE8" w:rsidRDefault="00B16046">
      <w:pPr>
        <w:pStyle w:val="aff"/>
        <w:numPr>
          <w:ilvl w:val="1"/>
          <w:numId w:val="10"/>
        </w:numPr>
        <w:suppressAutoHyphens/>
        <w:spacing w:before="60" w:after="60"/>
        <w:ind w:left="0" w:firstLine="0"/>
        <w:jc w:val="both"/>
        <w:rPr>
          <w:b/>
        </w:rPr>
      </w:pPr>
      <w:r>
        <w:t>Требования к составлению сметной документации (при заключении договора):</w:t>
      </w:r>
    </w:p>
    <w:p w:rsidR="00E97CE8" w:rsidRDefault="00B16046">
      <w:pPr>
        <w:pStyle w:val="aff"/>
        <w:numPr>
          <w:ilvl w:val="2"/>
          <w:numId w:val="10"/>
        </w:numPr>
        <w:suppressAutoHyphens/>
        <w:spacing w:before="60" w:after="60"/>
        <w:ind w:left="0" w:firstLine="0"/>
        <w:jc w:val="both"/>
        <w:rPr>
          <w:b/>
        </w:rPr>
      </w:pPr>
      <w:bookmarkStart w:id="70" w:name="_Hlk87544714"/>
      <w: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№1</w:t>
      </w:r>
      <w:r>
        <w:t xml:space="preserve">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</w:t>
      </w:r>
      <w:r>
        <w:t xml:space="preserve"> итогах (после начисления лимитированных затрат в случае составления одной сметы).</w:t>
      </w:r>
      <w:bookmarkEnd w:id="70"/>
    </w:p>
    <w:p w:rsidR="00E97CE8" w:rsidRDefault="00B16046">
      <w:pPr>
        <w:numPr>
          <w:ilvl w:val="2"/>
          <w:numId w:val="10"/>
        </w:numPr>
        <w:suppressAutoHyphens/>
        <w:spacing w:before="60" w:after="60"/>
        <w:ind w:left="0" w:firstLine="0"/>
        <w:jc w:val="both"/>
        <w:rPr>
          <w:b/>
        </w:rPr>
      </w:pPr>
      <w:r>
        <w:t>Внесение изменений в сметную документацию заказчика, кроме применения понижающего коэффициента не допускается.</w:t>
      </w:r>
    </w:p>
    <w:p w:rsidR="00E97CE8" w:rsidRDefault="00B16046">
      <w:pPr>
        <w:numPr>
          <w:ilvl w:val="1"/>
          <w:numId w:val="10"/>
        </w:numPr>
        <w:suppressAutoHyphens/>
        <w:spacing w:before="60" w:after="60"/>
        <w:ind w:left="0" w:firstLine="0"/>
        <w:jc w:val="both"/>
        <w:rPr>
          <w:b/>
        </w:rPr>
      </w:pPr>
      <w:r>
        <w:t xml:space="preserve">Требования к составлению сметной документации (на этапе </w:t>
      </w:r>
      <w:r>
        <w:t>исполнения договора):</w:t>
      </w:r>
    </w:p>
    <w:p w:rsidR="00E97CE8" w:rsidRDefault="00B16046">
      <w:pPr>
        <w:widowControl w:val="0"/>
        <w:numPr>
          <w:ilvl w:val="2"/>
          <w:numId w:val="10"/>
        </w:numPr>
        <w:tabs>
          <w:tab w:val="left" w:pos="426"/>
        </w:tabs>
        <w:suppressAutoHyphens/>
        <w:spacing w:after="0"/>
        <w:ind w:left="0" w:firstLine="0"/>
        <w:jc w:val="both"/>
      </w:pPr>
      <w:r>
        <w:t>В рамках реализации договора непредвиденные расходы учтены в сводном сметном расчете, в размере 0,4% в обоснование данных затрат в соответствии с требованиями, указанными в приложении № 1 к настоящим Техническим требованиям, с примене</w:t>
      </w:r>
      <w:r>
        <w:t xml:space="preserve">нием понижающего коэффициента, определенного по результатам конкурентной процедуры. Непредвиденные расходы должны иметь фактическое выполненные и документальное подтвержденные данных затрат. </w:t>
      </w:r>
    </w:p>
    <w:p w:rsidR="00E97CE8" w:rsidRDefault="00B16046">
      <w:pPr>
        <w:spacing w:after="0"/>
        <w:ind w:firstLine="450"/>
        <w:jc w:val="both"/>
        <w:rPr>
          <w:rFonts w:eastAsia="NSimSun"/>
          <w:kern w:val="2"/>
          <w:lang w:bidi="hi-IN"/>
        </w:rPr>
      </w:pPr>
      <w:r>
        <w:rPr>
          <w:b/>
          <w:bCs/>
        </w:rPr>
        <w:t>Контактный телефон работника (филиала), ответственного за органи</w:t>
      </w:r>
      <w:r>
        <w:rPr>
          <w:b/>
          <w:bCs/>
        </w:rPr>
        <w:t xml:space="preserve">зацию представления ответов на вопросы по ТТ: </w:t>
      </w:r>
      <w:r>
        <w:rPr>
          <w:rFonts w:eastAsia="NSimSun"/>
          <w:kern w:val="2"/>
          <w:lang w:bidi="hi-IN"/>
        </w:rPr>
        <w:t>Контактный телефон работника, ответственного за организацию представления ответов на вопросы по ТТ: Ведущий инженер СППР Попов Иван Александрович, тел (7 41136) 74-313</w:t>
      </w:r>
    </w:p>
    <w:p w:rsidR="00E97CE8" w:rsidRDefault="00E97CE8">
      <w:pPr>
        <w:spacing w:after="0"/>
        <w:ind w:firstLine="450"/>
        <w:jc w:val="both"/>
        <w:rPr>
          <w:b/>
          <w:bCs/>
        </w:rPr>
      </w:pPr>
    </w:p>
    <w:p w:rsidR="00E97CE8" w:rsidRDefault="00B16046">
      <w:pPr>
        <w:pStyle w:val="1"/>
        <w:numPr>
          <w:ilvl w:val="0"/>
          <w:numId w:val="10"/>
        </w:numPr>
        <w:spacing w:before="0" w:after="0"/>
        <w:rPr>
          <w:sz w:val="28"/>
          <w:szCs w:val="24"/>
        </w:rPr>
      </w:pPr>
      <w:bookmarkStart w:id="71" w:name="_Toc129962650"/>
      <w:bookmarkStart w:id="72" w:name="_Toc157504769"/>
      <w:bookmarkStart w:id="73" w:name="_Toc188535325"/>
      <w:r>
        <w:rPr>
          <w:sz w:val="28"/>
          <w:szCs w:val="24"/>
        </w:rPr>
        <w:t>Приложения:</w:t>
      </w:r>
      <w:bookmarkEnd w:id="71"/>
      <w:bookmarkEnd w:id="72"/>
      <w:bookmarkEnd w:id="73"/>
    </w:p>
    <w:p w:rsidR="00E97CE8" w:rsidRDefault="00B16046">
      <w:pPr>
        <w:pStyle w:val="aff"/>
        <w:spacing w:line="276" w:lineRule="auto"/>
        <w:ind w:left="0"/>
        <w:rPr>
          <w:b/>
        </w:rPr>
      </w:pPr>
      <w:bookmarkStart w:id="74" w:name="_Toc83721920"/>
      <w:bookmarkEnd w:id="74"/>
      <w:r>
        <w:rPr>
          <w:b/>
        </w:rPr>
        <w:t>Приложение №1</w:t>
      </w:r>
      <w:r>
        <w:t>: Требования к о</w:t>
      </w:r>
      <w:r>
        <w:t>формлению и составлению документации по ценообразованию.</w:t>
      </w:r>
    </w:p>
    <w:p w:rsidR="00E97CE8" w:rsidRDefault="00B16046">
      <w:pPr>
        <w:pStyle w:val="aff"/>
        <w:spacing w:line="276" w:lineRule="auto"/>
        <w:ind w:left="0"/>
      </w:pPr>
      <w:r>
        <w:rPr>
          <w:b/>
        </w:rPr>
        <w:t>Приложение №2</w:t>
      </w:r>
      <w:r>
        <w:t>: Требования к оформлению и составлению предложений.</w:t>
      </w:r>
    </w:p>
    <w:p w:rsidR="00E97CE8" w:rsidRDefault="00B16046">
      <w:pPr>
        <w:pStyle w:val="aff"/>
        <w:spacing w:line="276" w:lineRule="auto"/>
        <w:ind w:left="0"/>
      </w:pPr>
      <w:r>
        <w:rPr>
          <w:b/>
        </w:rPr>
        <w:t>Приложение №</w:t>
      </w:r>
      <w:r>
        <w:rPr>
          <w:b/>
          <w:lang w:val="sah-RU"/>
        </w:rPr>
        <w:t>3</w:t>
      </w:r>
      <w:r>
        <w:rPr>
          <w:b/>
        </w:rPr>
        <w:t xml:space="preserve">. </w:t>
      </w:r>
      <w:r>
        <w:t>Ведомость объемов работ.</w:t>
      </w:r>
    </w:p>
    <w:p w:rsidR="00E97CE8" w:rsidRDefault="00B16046">
      <w:pPr>
        <w:pStyle w:val="aff"/>
        <w:spacing w:line="276" w:lineRule="auto"/>
        <w:ind w:left="0"/>
      </w:pPr>
      <w:r>
        <w:rPr>
          <w:b/>
        </w:rPr>
        <w:t>Приложение №</w:t>
      </w:r>
      <w:r>
        <w:rPr>
          <w:b/>
          <w:lang w:val="sah-RU"/>
        </w:rPr>
        <w:t>4</w:t>
      </w:r>
      <w:r>
        <w:rPr>
          <w:b/>
        </w:rPr>
        <w:t xml:space="preserve">. </w:t>
      </w:r>
      <w:r>
        <w:t>Информация по пролетам и выполняемом объеме работ.</w:t>
      </w:r>
    </w:p>
    <w:p w:rsidR="00E97CE8" w:rsidRDefault="00B16046">
      <w:pPr>
        <w:pStyle w:val="aff"/>
        <w:ind w:left="0"/>
        <w:rPr>
          <w:rFonts w:cstheme="majorHAnsi"/>
        </w:rPr>
      </w:pPr>
      <w:r>
        <w:rPr>
          <w:rFonts w:cstheme="majorHAnsi"/>
          <w:b/>
        </w:rPr>
        <w:t>Приложение №5</w:t>
      </w:r>
      <w:r>
        <w:rPr>
          <w:rFonts w:cstheme="majorHAnsi"/>
        </w:rPr>
        <w:t>. Перечень мес</w:t>
      </w:r>
      <w:r>
        <w:rPr>
          <w:rFonts w:cstheme="majorHAnsi"/>
        </w:rPr>
        <w:t>т (условий) производства и видов работ</w:t>
      </w:r>
    </w:p>
    <w:p w:rsidR="00E97CE8" w:rsidRDefault="00B16046">
      <w:pPr>
        <w:pStyle w:val="aff"/>
        <w:ind w:left="0"/>
        <w:rPr>
          <w:rFonts w:cstheme="majorHAnsi"/>
        </w:rPr>
      </w:pPr>
      <w:r>
        <w:rPr>
          <w:rFonts w:cstheme="majorHAnsi"/>
        </w:rPr>
        <w:t>в ЗЭС ПАО «Якутскэнерго» на выполнение которых необходимо выдавать наряд – допуск</w:t>
      </w:r>
    </w:p>
    <w:p w:rsidR="00E97CE8" w:rsidRDefault="00B16046">
      <w:pPr>
        <w:pStyle w:val="aff"/>
        <w:ind w:left="0"/>
        <w:rPr>
          <w:sz w:val="20"/>
          <w:lang w:eastAsia="zh-CN"/>
        </w:rPr>
      </w:pPr>
      <w:r>
        <w:rPr>
          <w:rFonts w:cstheme="majorHAnsi"/>
          <w:b/>
        </w:rPr>
        <w:t>Приложение №6</w:t>
      </w:r>
      <w:r>
        <w:rPr>
          <w:rFonts w:cstheme="majorHAnsi"/>
        </w:rPr>
        <w:t>.</w:t>
      </w:r>
      <w:r>
        <w:t xml:space="preserve"> </w:t>
      </w:r>
      <w:r>
        <w:rPr>
          <w:lang w:eastAsia="zh-CN"/>
        </w:rPr>
        <w:t>Перечень профессий и видов работ в условиях действия опасных производственных факторов в ЗЭС ПАО «Якутскэнерго», связанн</w:t>
      </w:r>
      <w:r>
        <w:rPr>
          <w:lang w:eastAsia="zh-CN"/>
        </w:rPr>
        <w:t>ых с характером работы, к которым предъявляются дополнительные требования безопасности</w:t>
      </w:r>
    </w:p>
    <w:p w:rsidR="00E97CE8" w:rsidRDefault="00B16046">
      <w:pPr>
        <w:pStyle w:val="aff"/>
        <w:ind w:left="0"/>
        <w:rPr>
          <w:rFonts w:cstheme="majorHAnsi"/>
        </w:rPr>
      </w:pPr>
      <w:r>
        <w:rPr>
          <w:rFonts w:cstheme="majorHAnsi"/>
          <w:b/>
        </w:rPr>
        <w:t>Приложение №</w:t>
      </w:r>
      <w:r>
        <w:rPr>
          <w:rFonts w:cstheme="majorHAnsi"/>
          <w:b/>
          <w:lang w:val="sah-RU"/>
        </w:rPr>
        <w:t>7</w:t>
      </w:r>
      <w:r>
        <w:rPr>
          <w:rFonts w:cstheme="majorHAnsi"/>
          <w:b/>
        </w:rPr>
        <w:t>.</w:t>
      </w:r>
      <w:r>
        <w:rPr>
          <w:rFonts w:cstheme="majorHAnsi"/>
        </w:rPr>
        <w:t xml:space="preserve"> Квалификационные требования к работникам подрядных организаций, привлекаемых к работам и оказанию услуг на объектах ПАО «Якутскэнерго»</w:t>
      </w:r>
    </w:p>
    <w:p w:rsidR="00E97CE8" w:rsidRDefault="00B16046">
      <w:pPr>
        <w:pStyle w:val="aff"/>
        <w:ind w:left="0"/>
        <w:rPr>
          <w:rFonts w:cstheme="majorHAnsi"/>
        </w:rPr>
      </w:pPr>
      <w:r>
        <w:rPr>
          <w:rFonts w:cstheme="majorHAnsi"/>
          <w:b/>
        </w:rPr>
        <w:t>Приложение №</w:t>
      </w:r>
      <w:r>
        <w:rPr>
          <w:rFonts w:cstheme="majorHAnsi"/>
          <w:b/>
          <w:lang w:val="sah-RU"/>
        </w:rPr>
        <w:t>8</w:t>
      </w:r>
      <w:r>
        <w:rPr>
          <w:rFonts w:cstheme="majorHAnsi"/>
        </w:rPr>
        <w:t>. Форм</w:t>
      </w:r>
      <w:r>
        <w:rPr>
          <w:rFonts w:cstheme="majorHAnsi"/>
        </w:rPr>
        <w:t>а (Акт на приемку отремонтированных объектов электрических сетей из ремонта)</w:t>
      </w:r>
    </w:p>
    <w:p w:rsidR="00E97CE8" w:rsidRDefault="00B16046">
      <w:pPr>
        <w:pStyle w:val="aff"/>
        <w:ind w:left="0"/>
        <w:rPr>
          <w:rFonts w:cstheme="majorHAnsi"/>
        </w:rPr>
      </w:pPr>
      <w:r>
        <w:rPr>
          <w:rFonts w:cstheme="majorHAnsi"/>
          <w:b/>
        </w:rPr>
        <w:t>Приложение №</w:t>
      </w:r>
      <w:r>
        <w:rPr>
          <w:rFonts w:cstheme="majorHAnsi"/>
          <w:b/>
          <w:lang w:val="sah-RU"/>
        </w:rPr>
        <w:t>9</w:t>
      </w:r>
      <w:r>
        <w:rPr>
          <w:rFonts w:cstheme="majorHAnsi"/>
        </w:rPr>
        <w:t>. Акт – допуск для производства работ на территории организации.</w:t>
      </w:r>
    </w:p>
    <w:p w:rsidR="00E97CE8" w:rsidRDefault="00B16046">
      <w:pPr>
        <w:pStyle w:val="aff"/>
        <w:ind w:left="0"/>
        <w:rPr>
          <w:b/>
        </w:rPr>
      </w:pPr>
      <w:r>
        <w:rPr>
          <w:rFonts w:cstheme="majorHAnsi"/>
          <w:b/>
        </w:rPr>
        <w:t>Приложение №1</w:t>
      </w:r>
      <w:r>
        <w:rPr>
          <w:rFonts w:cstheme="majorHAnsi"/>
          <w:b/>
          <w:lang w:val="sah-RU"/>
        </w:rPr>
        <w:t>0</w:t>
      </w:r>
      <w:r>
        <w:rPr>
          <w:rFonts w:cstheme="majorHAnsi"/>
          <w:b/>
        </w:rPr>
        <w:t>.</w:t>
      </w:r>
      <w:r>
        <w:rPr>
          <w:rFonts w:cstheme="majorHAnsi"/>
        </w:rPr>
        <w:t xml:space="preserve"> ЛСР </w:t>
      </w:r>
    </w:p>
    <w:p w:rsidR="00E97CE8" w:rsidRDefault="00E97CE8">
      <w:pPr>
        <w:spacing w:line="276" w:lineRule="auto"/>
        <w:rPr>
          <w:b/>
        </w:rPr>
      </w:pPr>
    </w:p>
    <w:sectPr w:rsidR="00E97CE8">
      <w:headerReference w:type="even" r:id="rId22"/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737" w:right="851" w:bottom="992" w:left="851" w:header="567" w:footer="56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16046">
      <w:pPr>
        <w:spacing w:after="0"/>
      </w:pPr>
      <w:r>
        <w:separator/>
      </w:r>
    </w:p>
  </w:endnote>
  <w:endnote w:type="continuationSeparator" w:id="0">
    <w:p w:rsidR="00000000" w:rsidRDefault="00B160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"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(???????? ?????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084763"/>
      <w:docPartObj>
        <w:docPartGallery w:val="Page Numbers (Bottom of Page)"/>
        <w:docPartUnique/>
      </w:docPartObj>
    </w:sdtPr>
    <w:sdtEndPr/>
    <w:sdtContent>
      <w:p w:rsidR="00E97CE8" w:rsidRDefault="00B16046">
        <w:pPr>
          <w:pStyle w:val="aff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97CE8" w:rsidRDefault="00E97CE8">
    <w:pPr>
      <w:pStyle w:val="af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489144"/>
      <w:docPartObj>
        <w:docPartGallery w:val="Page Numbers (Bottom of Page)"/>
        <w:docPartUnique/>
      </w:docPartObj>
    </w:sdtPr>
    <w:sdtEndPr/>
    <w:sdtContent>
      <w:p w:rsidR="00E97CE8" w:rsidRDefault="00B16046">
        <w:pPr>
          <w:pStyle w:val="affc"/>
          <w:jc w:val="center"/>
        </w:pPr>
      </w:p>
    </w:sdtContent>
  </w:sdt>
  <w:p w:rsidR="00E97CE8" w:rsidRDefault="00E97CE8">
    <w:pPr>
      <w:pStyle w:val="af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4743720"/>
      <w:docPartObj>
        <w:docPartGallery w:val="Page Numbers (Bottom of Page)"/>
        <w:docPartUnique/>
      </w:docPartObj>
    </w:sdtPr>
    <w:sdtEndPr/>
    <w:sdtContent>
      <w:p w:rsidR="00E97CE8" w:rsidRDefault="00B16046">
        <w:pPr>
          <w:pStyle w:val="affc"/>
          <w:jc w:val="center"/>
        </w:pPr>
      </w:p>
    </w:sdtContent>
  </w:sdt>
  <w:p w:rsidR="00E97CE8" w:rsidRDefault="00E97CE8">
    <w:pPr>
      <w:pStyle w:val="aff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E97CE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6431352"/>
      <w:docPartObj>
        <w:docPartGallery w:val="Page Numbers (Bottom of Page)"/>
        <w:docPartUnique/>
      </w:docPartObj>
    </w:sdtPr>
    <w:sdtEndPr/>
    <w:sdtContent>
      <w:p w:rsidR="00E97CE8" w:rsidRDefault="00B16046">
        <w:pPr>
          <w:pStyle w:val="aff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E97CE8" w:rsidRDefault="00E97CE8">
    <w:pPr>
      <w:pStyle w:val="affc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1308042"/>
      <w:docPartObj>
        <w:docPartGallery w:val="Page Numbers (Bottom of Page)"/>
        <w:docPartUnique/>
      </w:docPartObj>
    </w:sdtPr>
    <w:sdtEndPr/>
    <w:sdtContent>
      <w:p w:rsidR="00E97CE8" w:rsidRDefault="00B16046">
        <w:pPr>
          <w:pStyle w:val="aff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E97CE8" w:rsidRDefault="00E97CE8">
    <w:pPr>
      <w:pStyle w:val="affc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1272659"/>
      <w:docPartObj>
        <w:docPartGallery w:val="Page Numbers (Bottom of Page)"/>
        <w:docPartUnique/>
      </w:docPartObj>
    </w:sdtPr>
    <w:sdtEndPr/>
    <w:sdtContent>
      <w:p w:rsidR="00E97CE8" w:rsidRDefault="00B16046">
        <w:pPr>
          <w:pStyle w:val="aff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17</w:t>
        </w:r>
        <w:r>
          <w:fldChar w:fldCharType="end"/>
        </w:r>
      </w:p>
    </w:sdtContent>
  </w:sdt>
  <w:p w:rsidR="00E97CE8" w:rsidRDefault="00E97CE8">
    <w:pPr>
      <w:pStyle w:val="affc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8941225"/>
      <w:docPartObj>
        <w:docPartGallery w:val="Page Numbers (Bottom of Page)"/>
        <w:docPartUnique/>
      </w:docPartObj>
    </w:sdtPr>
    <w:sdtEndPr/>
    <w:sdtContent>
      <w:p w:rsidR="00E97CE8" w:rsidRDefault="00B16046">
        <w:pPr>
          <w:pStyle w:val="aff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E97CE8" w:rsidRDefault="00E97CE8">
    <w:pPr>
      <w:pStyle w:val="af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16046">
      <w:pPr>
        <w:spacing w:after="0"/>
      </w:pPr>
      <w:r>
        <w:separator/>
      </w:r>
    </w:p>
  </w:footnote>
  <w:footnote w:type="continuationSeparator" w:id="0">
    <w:p w:rsidR="00000000" w:rsidRDefault="00B160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B16046">
    <w:pPr>
      <w:pStyle w:val="aff4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6D996E1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Изображение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97CE8" w:rsidRDefault="00B16046">
                          <w:pPr>
                            <w:pStyle w:val="aff4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Изображение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6D996E14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8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B16046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t>17</w:t>
    </w:r>
    <w:r>
      <w:fldChar w:fldCharType="end"/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E97CE8">
    <w:pPr>
      <w:pStyle w:val="aff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E97CE8">
    <w:pPr>
      <w:pStyle w:val="aff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E97CE8">
    <w:pPr>
      <w:pStyle w:val="aff4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E97CE8">
    <w:pPr>
      <w:pStyle w:val="aff4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E97CE8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E97CE8">
    <w:pPr>
      <w:pStyle w:val="aff4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B16046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7</w:t>
    </w:r>
    <w: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E97CE8">
    <w:pPr>
      <w:pStyle w:val="aff4"/>
      <w:jc w:val="cent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E8" w:rsidRDefault="00E97CE8">
    <w:pPr>
      <w:pStyle w:val="a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B47A4"/>
    <w:multiLevelType w:val="multilevel"/>
    <w:tmpl w:val="686A155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0C7B040F"/>
    <w:multiLevelType w:val="multilevel"/>
    <w:tmpl w:val="B29A2BAE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5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2" w15:restartNumberingAfterBreak="0">
    <w:nsid w:val="1EB42603"/>
    <w:multiLevelType w:val="multilevel"/>
    <w:tmpl w:val="03F88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0446C0C"/>
    <w:multiLevelType w:val="multilevel"/>
    <w:tmpl w:val="A85A32C2"/>
    <w:lvl w:ilvl="0">
      <w:start w:val="1"/>
      <w:numFmt w:val="decimal"/>
      <w:lvlText w:val="%1."/>
      <w:lvlJc w:val="left"/>
      <w:pPr>
        <w:tabs>
          <w:tab w:val="num" w:pos="0"/>
        </w:tabs>
        <w:ind w:left="5889" w:hanging="360"/>
      </w:pPr>
      <w:rPr>
        <w:b/>
        <w:sz w:val="24"/>
        <w:szCs w:val="24"/>
      </w:rPr>
    </w:lvl>
    <w:lvl w:ilvl="1">
      <w:start w:val="1"/>
      <w:numFmt w:val="decimal"/>
      <w:pStyle w:val="a1"/>
      <w:lvlText w:val="%1.%2."/>
      <w:lvlJc w:val="left"/>
      <w:pPr>
        <w:tabs>
          <w:tab w:val="num" w:pos="0"/>
        </w:tabs>
        <w:ind w:left="1000" w:hanging="432"/>
      </w:pPr>
      <w:rPr>
        <w:rFonts w:ascii="Times New Roman" w:hAnsi="Times New Roman"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30532379"/>
    <w:multiLevelType w:val="multilevel"/>
    <w:tmpl w:val="FE9C5EB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2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3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5" w15:restartNumberingAfterBreak="0">
    <w:nsid w:val="3AF228DC"/>
    <w:multiLevelType w:val="multilevel"/>
    <w:tmpl w:val="6DD8511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8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464B5E10"/>
    <w:multiLevelType w:val="multilevel"/>
    <w:tmpl w:val="C6F2AF64"/>
    <w:lvl w:ilvl="0">
      <w:start w:val="3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595F594D"/>
    <w:multiLevelType w:val="multilevel"/>
    <w:tmpl w:val="53704D80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8B82D61"/>
    <w:multiLevelType w:val="multilevel"/>
    <w:tmpl w:val="38F8CEF6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76ED44CA"/>
    <w:multiLevelType w:val="multilevel"/>
    <w:tmpl w:val="835E35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7BBC326F"/>
    <w:multiLevelType w:val="multilevel"/>
    <w:tmpl w:val="3634F74E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10"/>
  </w:num>
  <w:num w:numId="6">
    <w:abstractNumId w:val="9"/>
  </w:num>
  <w:num w:numId="7">
    <w:abstractNumId w:val="8"/>
  </w:num>
  <w:num w:numId="8">
    <w:abstractNumId w:val="3"/>
  </w:num>
  <w:num w:numId="9">
    <w:abstractNumId w:val="6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CE8"/>
    <w:rsid w:val="00B16046"/>
    <w:rsid w:val="00E9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394021-7FE6-497A-9976-A28E803A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6F5E8B"/>
    <w:pPr>
      <w:suppressAutoHyphens w:val="0"/>
      <w:spacing w:after="80"/>
    </w:pPr>
    <w:rPr>
      <w:sz w:val="24"/>
      <w:szCs w:val="24"/>
    </w:rPr>
  </w:style>
  <w:style w:type="paragraph" w:styleId="1">
    <w:name w:val="heading 1"/>
    <w:basedOn w:val="a4"/>
    <w:next w:val="a4"/>
    <w:link w:val="10"/>
    <w:uiPriority w:val="9"/>
    <w:qFormat/>
    <w:rsid w:val="006F5E8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22">
    <w:name w:val="heading 2"/>
    <w:basedOn w:val="a4"/>
    <w:next w:val="a4"/>
    <w:link w:val="23"/>
    <w:uiPriority w:val="9"/>
    <w:unhideWhenUsed/>
    <w:qFormat/>
    <w:rsid w:val="006F5E8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2">
    <w:name w:val="heading 3"/>
    <w:basedOn w:val="a4"/>
    <w:next w:val="a4"/>
    <w:link w:val="33"/>
    <w:uiPriority w:val="9"/>
    <w:unhideWhenUsed/>
    <w:qFormat/>
    <w:rsid w:val="006F5E8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4"/>
    <w:next w:val="a4"/>
    <w:link w:val="40"/>
    <w:uiPriority w:val="9"/>
    <w:unhideWhenUsed/>
    <w:qFormat/>
    <w:rsid w:val="006F5E8B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4"/>
    <w:next w:val="a4"/>
    <w:link w:val="50"/>
    <w:uiPriority w:val="9"/>
    <w:unhideWhenUsed/>
    <w:qFormat/>
    <w:rsid w:val="006F5E8B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uiPriority w:val="9"/>
    <w:unhideWhenUsed/>
    <w:qFormat/>
    <w:rsid w:val="006F5E8B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4"/>
    <w:next w:val="a4"/>
    <w:link w:val="70"/>
    <w:uiPriority w:val="9"/>
    <w:unhideWhenUsed/>
    <w:qFormat/>
    <w:rsid w:val="006F5E8B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4"/>
    <w:next w:val="a4"/>
    <w:link w:val="80"/>
    <w:uiPriority w:val="9"/>
    <w:unhideWhenUsed/>
    <w:qFormat/>
    <w:rsid w:val="006F5E8B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4"/>
    <w:next w:val="a4"/>
    <w:link w:val="90"/>
    <w:uiPriority w:val="9"/>
    <w:unhideWhenUsed/>
    <w:qFormat/>
    <w:rsid w:val="006F5E8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нак сноски1"/>
    <w:qFormat/>
    <w:rPr>
      <w:vertAlign w:val="superscript"/>
    </w:rPr>
  </w:style>
  <w:style w:type="character" w:customStyle="1" w:styleId="FootnoteCharacters">
    <w:name w:val="Footnote Characters"/>
    <w:uiPriority w:val="99"/>
    <w:qFormat/>
    <w:rsid w:val="00D561D9"/>
    <w:rPr>
      <w:vertAlign w:val="superscript"/>
    </w:rPr>
  </w:style>
  <w:style w:type="character" w:styleId="a8">
    <w:name w:val="page number"/>
    <w:basedOn w:val="a5"/>
    <w:qFormat/>
    <w:rsid w:val="006C2F3F"/>
  </w:style>
  <w:style w:type="character" w:styleId="a9">
    <w:name w:val="Hyperlink"/>
    <w:basedOn w:val="a5"/>
    <w:uiPriority w:val="99"/>
    <w:unhideWhenUsed/>
    <w:rsid w:val="00145905"/>
    <w:rPr>
      <w:color w:val="0563C1" w:themeColor="hyperlink"/>
      <w:u w:val="single"/>
    </w:rPr>
  </w:style>
  <w:style w:type="character" w:styleId="aa">
    <w:name w:val="annotation reference"/>
    <w:qFormat/>
    <w:rsid w:val="00B714B0"/>
    <w:rPr>
      <w:sz w:val="16"/>
      <w:szCs w:val="16"/>
    </w:rPr>
  </w:style>
  <w:style w:type="character" w:styleId="ab">
    <w:name w:val="Strong"/>
    <w:basedOn w:val="a5"/>
    <w:uiPriority w:val="22"/>
    <w:qFormat/>
    <w:rsid w:val="006F5E8B"/>
    <w:rPr>
      <w:b/>
      <w:bCs/>
    </w:rPr>
  </w:style>
  <w:style w:type="character" w:customStyle="1" w:styleId="60">
    <w:name w:val="Заголовок 6 Знак"/>
    <w:basedOn w:val="a5"/>
    <w:link w:val="6"/>
    <w:uiPriority w:val="9"/>
    <w:qFormat/>
    <w:rsid w:val="006F5E8B"/>
    <w:rPr>
      <w:rFonts w:cstheme="majorBidi"/>
      <w:b/>
      <w:bCs/>
    </w:rPr>
  </w:style>
  <w:style w:type="character" w:customStyle="1" w:styleId="70">
    <w:name w:val="Заголовок 7 Знак"/>
    <w:basedOn w:val="a5"/>
    <w:link w:val="7"/>
    <w:uiPriority w:val="9"/>
    <w:qFormat/>
    <w:rsid w:val="006F5E8B"/>
    <w:rPr>
      <w:rFonts w:cstheme="majorBidi"/>
      <w:sz w:val="24"/>
      <w:szCs w:val="24"/>
    </w:rPr>
  </w:style>
  <w:style w:type="character" w:customStyle="1" w:styleId="80">
    <w:name w:val="Заголовок 8 Знак"/>
    <w:basedOn w:val="a5"/>
    <w:link w:val="8"/>
    <w:uiPriority w:val="9"/>
    <w:qFormat/>
    <w:rsid w:val="006F5E8B"/>
    <w:rPr>
      <w:rFonts w:cstheme="majorBidi"/>
      <w:i/>
      <w:iCs/>
      <w:sz w:val="24"/>
      <w:szCs w:val="24"/>
    </w:rPr>
  </w:style>
  <w:style w:type="character" w:customStyle="1" w:styleId="10">
    <w:name w:val="Заголовок 1 Знак"/>
    <w:basedOn w:val="a5"/>
    <w:link w:val="1"/>
    <w:uiPriority w:val="9"/>
    <w:qFormat/>
    <w:rsid w:val="006F5E8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3">
    <w:name w:val="Заголовок 2 Знак"/>
    <w:basedOn w:val="a5"/>
    <w:link w:val="22"/>
    <w:uiPriority w:val="9"/>
    <w:qFormat/>
    <w:rsid w:val="006F5E8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3">
    <w:name w:val="Заголовок 3 Знак"/>
    <w:basedOn w:val="a5"/>
    <w:link w:val="32"/>
    <w:uiPriority w:val="9"/>
    <w:qFormat/>
    <w:rsid w:val="006F5E8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5"/>
    <w:link w:val="4"/>
    <w:uiPriority w:val="9"/>
    <w:qFormat/>
    <w:rsid w:val="006F5E8B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5"/>
    <w:link w:val="5"/>
    <w:uiPriority w:val="9"/>
    <w:qFormat/>
    <w:rsid w:val="006F5E8B"/>
    <w:rPr>
      <w:rFonts w:cstheme="majorBidi"/>
      <w:b/>
      <w:bCs/>
      <w:i/>
      <w:iCs/>
      <w:sz w:val="26"/>
      <w:szCs w:val="26"/>
    </w:rPr>
  </w:style>
  <w:style w:type="character" w:customStyle="1" w:styleId="90">
    <w:name w:val="Заголовок 9 Знак"/>
    <w:basedOn w:val="a5"/>
    <w:link w:val="9"/>
    <w:uiPriority w:val="9"/>
    <w:qFormat/>
    <w:rsid w:val="006F5E8B"/>
    <w:rPr>
      <w:rFonts w:asciiTheme="majorHAnsi" w:eastAsiaTheme="majorEastAsia" w:hAnsiTheme="majorHAnsi" w:cstheme="majorBidi"/>
    </w:rPr>
  </w:style>
  <w:style w:type="character" w:customStyle="1" w:styleId="ac">
    <w:name w:val="Название Знак"/>
    <w:link w:val="12"/>
    <w:uiPriority w:val="10"/>
    <w:qFormat/>
    <w:rsid w:val="00D22F6D"/>
    <w:rPr>
      <w:sz w:val="28"/>
    </w:rPr>
  </w:style>
  <w:style w:type="character" w:customStyle="1" w:styleId="ad">
    <w:name w:val="Подзаголовок Знак"/>
    <w:basedOn w:val="a5"/>
    <w:link w:val="ae"/>
    <w:uiPriority w:val="11"/>
    <w:qFormat/>
    <w:rsid w:val="006F5E8B"/>
    <w:rPr>
      <w:rFonts w:asciiTheme="majorHAnsi" w:eastAsiaTheme="majorEastAsia" w:hAnsiTheme="majorHAnsi"/>
      <w:sz w:val="24"/>
      <w:szCs w:val="24"/>
    </w:rPr>
  </w:style>
  <w:style w:type="character" w:styleId="af">
    <w:name w:val="Emphasis"/>
    <w:basedOn w:val="a5"/>
    <w:uiPriority w:val="20"/>
    <w:qFormat/>
    <w:rsid w:val="006F5E8B"/>
    <w:rPr>
      <w:rFonts w:asciiTheme="minorHAnsi" w:hAnsiTheme="minorHAnsi"/>
      <w:b/>
      <w:i/>
      <w:iCs/>
    </w:rPr>
  </w:style>
  <w:style w:type="character" w:customStyle="1" w:styleId="24">
    <w:name w:val="Цитата 2 Знак"/>
    <w:basedOn w:val="a5"/>
    <w:link w:val="25"/>
    <w:uiPriority w:val="29"/>
    <w:qFormat/>
    <w:rsid w:val="006F5E8B"/>
    <w:rPr>
      <w:i/>
      <w:sz w:val="24"/>
      <w:szCs w:val="24"/>
    </w:rPr>
  </w:style>
  <w:style w:type="character" w:customStyle="1" w:styleId="af0">
    <w:name w:val="Выделенная цитата Знак"/>
    <w:basedOn w:val="a5"/>
    <w:link w:val="af1"/>
    <w:uiPriority w:val="30"/>
    <w:qFormat/>
    <w:rsid w:val="006F5E8B"/>
    <w:rPr>
      <w:b/>
      <w:i/>
      <w:sz w:val="24"/>
    </w:rPr>
  </w:style>
  <w:style w:type="character" w:styleId="af2">
    <w:name w:val="Subtle Emphasis"/>
    <w:uiPriority w:val="19"/>
    <w:qFormat/>
    <w:rsid w:val="006F5E8B"/>
    <w:rPr>
      <w:i/>
      <w:color w:val="5A5A5A" w:themeColor="text1" w:themeTint="A5"/>
    </w:rPr>
  </w:style>
  <w:style w:type="character" w:styleId="af3">
    <w:name w:val="Intense Emphasis"/>
    <w:basedOn w:val="a5"/>
    <w:uiPriority w:val="21"/>
    <w:qFormat/>
    <w:rsid w:val="006F5E8B"/>
    <w:rPr>
      <w:b/>
      <w:i/>
      <w:sz w:val="24"/>
      <w:szCs w:val="24"/>
      <w:u w:val="single"/>
    </w:rPr>
  </w:style>
  <w:style w:type="character" w:styleId="af4">
    <w:name w:val="Subtle Reference"/>
    <w:basedOn w:val="a5"/>
    <w:uiPriority w:val="31"/>
    <w:qFormat/>
    <w:rsid w:val="006F5E8B"/>
    <w:rPr>
      <w:sz w:val="24"/>
      <w:szCs w:val="24"/>
      <w:u w:val="single"/>
    </w:rPr>
  </w:style>
  <w:style w:type="character" w:styleId="af5">
    <w:name w:val="Intense Reference"/>
    <w:basedOn w:val="a5"/>
    <w:uiPriority w:val="32"/>
    <w:qFormat/>
    <w:rsid w:val="006F5E8B"/>
    <w:rPr>
      <w:b/>
      <w:sz w:val="24"/>
      <w:u w:val="single"/>
    </w:rPr>
  </w:style>
  <w:style w:type="character" w:styleId="af6">
    <w:name w:val="Book Title"/>
    <w:basedOn w:val="a5"/>
    <w:uiPriority w:val="33"/>
    <w:qFormat/>
    <w:rsid w:val="006F5E8B"/>
    <w:rPr>
      <w:rFonts w:asciiTheme="majorHAnsi" w:eastAsiaTheme="majorEastAsia" w:hAnsiTheme="majorHAnsi"/>
      <w:b/>
      <w:i/>
      <w:sz w:val="24"/>
      <w:szCs w:val="24"/>
    </w:rPr>
  </w:style>
  <w:style w:type="character" w:customStyle="1" w:styleId="af7">
    <w:name w:val="Электронная подпись Знак"/>
    <w:link w:val="af8"/>
    <w:uiPriority w:val="99"/>
    <w:qFormat/>
    <w:rsid w:val="00D22F6D"/>
    <w:rPr>
      <w:rFonts w:eastAsia="Calibri"/>
      <w:sz w:val="24"/>
      <w:szCs w:val="24"/>
    </w:rPr>
  </w:style>
  <w:style w:type="character" w:customStyle="1" w:styleId="13">
    <w:name w:val="Подпункт Знак1"/>
    <w:link w:val="af9"/>
    <w:qFormat/>
    <w:locked/>
    <w:rsid w:val="00D22F6D"/>
    <w:rPr>
      <w:sz w:val="28"/>
    </w:rPr>
  </w:style>
  <w:style w:type="character" w:customStyle="1" w:styleId="afa">
    <w:name w:val="Текст сноски Знак"/>
    <w:link w:val="afb"/>
    <w:uiPriority w:val="99"/>
    <w:qFormat/>
    <w:rsid w:val="00D22F6D"/>
  </w:style>
  <w:style w:type="character" w:customStyle="1" w:styleId="afc">
    <w:name w:val="Основной текст Знак"/>
    <w:link w:val="afd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e">
    <w:name w:val="Абзац списка Знак"/>
    <w:link w:val="aff"/>
    <w:uiPriority w:val="34"/>
    <w:qFormat/>
    <w:locked/>
    <w:rsid w:val="00310EB4"/>
    <w:rPr>
      <w:sz w:val="24"/>
      <w:szCs w:val="24"/>
    </w:rPr>
  </w:style>
  <w:style w:type="character" w:customStyle="1" w:styleId="aff0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1">
    <w:name w:val="Подподпункт Знак"/>
    <w:link w:val="aff2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3">
    <w:name w:val="Верхний колонтитул Знак"/>
    <w:link w:val="aff4"/>
    <w:uiPriority w:val="99"/>
    <w:qFormat/>
    <w:rsid w:val="002F31AF"/>
    <w:rPr>
      <w:sz w:val="24"/>
      <w:szCs w:val="24"/>
    </w:rPr>
  </w:style>
  <w:style w:type="character" w:customStyle="1" w:styleId="aff5">
    <w:name w:val="Текст примечания Знак"/>
    <w:link w:val="aff6"/>
    <w:qFormat/>
    <w:rsid w:val="00DC0F7D"/>
  </w:style>
  <w:style w:type="character" w:customStyle="1" w:styleId="aff7">
    <w:name w:val="Текст концевой сноски Знак"/>
    <w:basedOn w:val="a5"/>
    <w:link w:val="aff8"/>
    <w:qFormat/>
    <w:rsid w:val="003879D4"/>
  </w:style>
  <w:style w:type="character" w:customStyle="1" w:styleId="14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basedOn w:val="a5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5">
    <w:name w:val="УРОВЕНЬ_1. Знак"/>
    <w:link w:val="16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7">
    <w:name w:val="Неразрешенное упоминание1"/>
    <w:basedOn w:val="a5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5">
    <w:name w:val="Основной текст с отступом 3 Знак"/>
    <w:link w:val="36"/>
    <w:qFormat/>
    <w:rsid w:val="00C36F30"/>
    <w:rPr>
      <w:sz w:val="16"/>
      <w:szCs w:val="16"/>
    </w:rPr>
  </w:style>
  <w:style w:type="character" w:customStyle="1" w:styleId="aff9">
    <w:name w:val="Заголовок Знак"/>
    <w:basedOn w:val="a5"/>
    <w:link w:val="affa"/>
    <w:uiPriority w:val="10"/>
    <w:qFormat/>
    <w:rsid w:val="006F5E8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ffb">
    <w:name w:val="Нижний колонтитул Знак"/>
    <w:link w:val="affc"/>
    <w:uiPriority w:val="99"/>
    <w:qFormat/>
    <w:rsid w:val="0087056F"/>
    <w:rPr>
      <w:sz w:val="28"/>
      <w:szCs w:val="28"/>
    </w:rPr>
  </w:style>
  <w:style w:type="character" w:customStyle="1" w:styleId="affd">
    <w:name w:val="Основной текст_"/>
    <w:link w:val="61"/>
    <w:uiPriority w:val="99"/>
    <w:qFormat/>
    <w:locked/>
    <w:rsid w:val="0087056F"/>
    <w:rPr>
      <w:rFonts w:ascii="Verdana" w:hAnsi="Verdana" w:cs="Verdana"/>
      <w:spacing w:val="-10"/>
      <w:sz w:val="19"/>
      <w:szCs w:val="19"/>
      <w:shd w:val="clear" w:color="auto" w:fill="FFFFFF"/>
    </w:rPr>
  </w:style>
  <w:style w:type="character" w:customStyle="1" w:styleId="18">
    <w:name w:val="Просмотренная гиперссылка1"/>
    <w:basedOn w:val="a5"/>
    <w:uiPriority w:val="99"/>
    <w:semiHidden/>
    <w:unhideWhenUsed/>
    <w:qFormat/>
    <w:rsid w:val="007B32E0"/>
    <w:rPr>
      <w:color w:val="954F72"/>
      <w:u w:val="single"/>
    </w:rPr>
  </w:style>
  <w:style w:type="character" w:customStyle="1" w:styleId="HTML">
    <w:name w:val="Стандартный HTML Знак"/>
    <w:basedOn w:val="a5"/>
    <w:link w:val="HTML0"/>
    <w:uiPriority w:val="99"/>
    <w:qFormat/>
    <w:rsid w:val="00BA3ADF"/>
    <w:rPr>
      <w:rFonts w:ascii="Courier New" w:hAnsi="Courier New" w:cs="Courier New"/>
    </w:rPr>
  </w:style>
  <w:style w:type="character" w:customStyle="1" w:styleId="affe">
    <w:name w:val="Ссылка указателя"/>
    <w:qFormat/>
  </w:style>
  <w:style w:type="character" w:customStyle="1" w:styleId="19">
    <w:name w:val="Номер строки1"/>
    <w:qFormat/>
  </w:style>
  <w:style w:type="paragraph" w:styleId="affa">
    <w:name w:val="Title"/>
    <w:basedOn w:val="a4"/>
    <w:next w:val="afd"/>
    <w:link w:val="aff9"/>
    <w:uiPriority w:val="10"/>
    <w:qFormat/>
    <w:rsid w:val="006F5E8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fd">
    <w:name w:val="Body Text"/>
    <w:basedOn w:val="a4"/>
    <w:link w:val="afc"/>
    <w:rsid w:val="0076353A"/>
    <w:pPr>
      <w:spacing w:after="120"/>
    </w:pPr>
  </w:style>
  <w:style w:type="paragraph" w:styleId="afff">
    <w:name w:val="List"/>
    <w:basedOn w:val="afd"/>
    <w:rPr>
      <w:rFonts w:cs="Lucida Sans"/>
    </w:rPr>
  </w:style>
  <w:style w:type="paragraph" w:styleId="afff0">
    <w:name w:val="caption"/>
    <w:basedOn w:val="a4"/>
    <w:qFormat/>
    <w:pPr>
      <w:suppressLineNumbers/>
      <w:spacing w:before="120" w:after="120"/>
    </w:pPr>
    <w:rPr>
      <w:i/>
      <w:iCs/>
    </w:rPr>
  </w:style>
  <w:style w:type="paragraph" w:styleId="afff1">
    <w:name w:val="index heading"/>
    <w:basedOn w:val="affa"/>
  </w:style>
  <w:style w:type="paragraph" w:customStyle="1" w:styleId="caption1">
    <w:name w:val="caption1"/>
    <w:basedOn w:val="a4"/>
    <w:qFormat/>
    <w:pPr>
      <w:suppressLineNumbers/>
      <w:spacing w:before="120" w:after="120"/>
    </w:pPr>
    <w:rPr>
      <w:i/>
      <w:iCs/>
    </w:rPr>
  </w:style>
  <w:style w:type="paragraph" w:customStyle="1" w:styleId="indexheading1">
    <w:name w:val="index heading1"/>
    <w:basedOn w:val="affa"/>
    <w:qFormat/>
  </w:style>
  <w:style w:type="paragraph" w:customStyle="1" w:styleId="caption11">
    <w:name w:val="caption11"/>
    <w:basedOn w:val="a4"/>
    <w:next w:val="a4"/>
    <w:uiPriority w:val="35"/>
    <w:unhideWhenUsed/>
    <w:qFormat/>
    <w:rsid w:val="00A0665A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heading11">
    <w:name w:val="index heading11"/>
    <w:basedOn w:val="affa"/>
    <w:qFormat/>
  </w:style>
  <w:style w:type="paragraph" w:customStyle="1" w:styleId="afff2">
    <w:name w:val="Название раздела инструкции"/>
    <w:basedOn w:val="a4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4"/>
    <w:autoRedefine/>
    <w:qFormat/>
    <w:rsid w:val="007475EE"/>
    <w:pPr>
      <w:numPr>
        <w:numId w:val="1"/>
      </w:numPr>
      <w:spacing w:before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4"/>
    <w:autoRedefine/>
    <w:qFormat/>
    <w:rsid w:val="007475EE"/>
    <w:pPr>
      <w:numPr>
        <w:ilvl w:val="1"/>
        <w:numId w:val="1"/>
      </w:numPr>
      <w:spacing w:before="80"/>
      <w:jc w:val="both"/>
    </w:pPr>
  </w:style>
  <w:style w:type="paragraph" w:styleId="afb">
    <w:name w:val="footnote text"/>
    <w:basedOn w:val="a4"/>
    <w:link w:val="afa"/>
    <w:uiPriority w:val="99"/>
    <w:rsid w:val="00D561D9"/>
    <w:rPr>
      <w:sz w:val="20"/>
      <w:szCs w:val="20"/>
    </w:rPr>
  </w:style>
  <w:style w:type="paragraph" w:customStyle="1" w:styleId="1a">
    <w:name w:val="Шапка 1"/>
    <w:basedOn w:val="a4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4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7">
    <w:name w:val="Шапка 3"/>
    <w:basedOn w:val="a4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</w:rPr>
  </w:style>
  <w:style w:type="paragraph" w:customStyle="1" w:styleId="12">
    <w:name w:val="Название1"/>
    <w:basedOn w:val="a4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3">
    <w:name w:val="Колонтитул"/>
    <w:basedOn w:val="a4"/>
    <w:qFormat/>
  </w:style>
  <w:style w:type="paragraph" w:styleId="aff4">
    <w:name w:val="header"/>
    <w:basedOn w:val="a4"/>
    <w:link w:val="aff3"/>
    <w:rsid w:val="0076353A"/>
    <w:pPr>
      <w:tabs>
        <w:tab w:val="center" w:pos="4677"/>
        <w:tab w:val="right" w:pos="9355"/>
      </w:tabs>
    </w:pPr>
  </w:style>
  <w:style w:type="paragraph" w:styleId="afff4">
    <w:name w:val="Body Text Indent"/>
    <w:basedOn w:val="a4"/>
    <w:rsid w:val="0076353A"/>
    <w:pPr>
      <w:ind w:left="360"/>
    </w:pPr>
  </w:style>
  <w:style w:type="paragraph" w:styleId="affc">
    <w:name w:val="footer"/>
    <w:basedOn w:val="a4"/>
    <w:link w:val="affb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4"/>
    <w:qFormat/>
    <w:rsid w:val="0076353A"/>
    <w:pPr>
      <w:spacing w:after="120" w:line="480" w:lineRule="auto"/>
      <w:ind w:left="283"/>
    </w:pPr>
  </w:style>
  <w:style w:type="paragraph" w:styleId="38">
    <w:name w:val="Body Text 3"/>
    <w:basedOn w:val="a4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4"/>
    <w:link w:val="35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4"/>
    <w:qFormat/>
    <w:rsid w:val="0076353A"/>
    <w:pPr>
      <w:spacing w:after="120" w:line="480" w:lineRule="auto"/>
    </w:pPr>
  </w:style>
  <w:style w:type="paragraph" w:styleId="afff5">
    <w:name w:val="Block Text"/>
    <w:basedOn w:val="a4"/>
    <w:qFormat/>
    <w:rsid w:val="0076353A"/>
    <w:pPr>
      <w:ind w:left="-567" w:right="-766"/>
      <w:jc w:val="center"/>
    </w:pPr>
    <w:rPr>
      <w:b/>
      <w:bCs/>
      <w:szCs w:val="20"/>
    </w:rPr>
  </w:style>
  <w:style w:type="paragraph" w:customStyle="1" w:styleId="af9">
    <w:name w:val="Подпункт"/>
    <w:basedOn w:val="a4"/>
    <w:link w:val="13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4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b">
    <w:name w:val="toc 1"/>
    <w:basedOn w:val="a4"/>
    <w:next w:val="a4"/>
    <w:autoRedefine/>
    <w:uiPriority w:val="39"/>
    <w:rsid w:val="001567AF"/>
    <w:pPr>
      <w:spacing w:before="120"/>
    </w:pPr>
    <w:rPr>
      <w:rFonts w:cs="Calibri Light (Заголовки)"/>
      <w:b/>
      <w:bCs/>
    </w:rPr>
  </w:style>
  <w:style w:type="paragraph" w:styleId="39">
    <w:name w:val="toc 3"/>
    <w:basedOn w:val="a4"/>
    <w:next w:val="a4"/>
    <w:autoRedefine/>
    <w:uiPriority w:val="39"/>
    <w:rsid w:val="00602E0D"/>
    <w:pPr>
      <w:tabs>
        <w:tab w:val="left" w:pos="1120"/>
        <w:tab w:val="right" w:leader="dot" w:pos="9911"/>
      </w:tabs>
      <w:ind w:left="280" w:firstLine="287"/>
    </w:pPr>
    <w:rPr>
      <w:rFonts w:cstheme="minorHAnsi"/>
      <w:sz w:val="20"/>
      <w:szCs w:val="20"/>
    </w:rPr>
  </w:style>
  <w:style w:type="paragraph" w:customStyle="1" w:styleId="afff6">
    <w:name w:val="Раздел регламента"/>
    <w:basedOn w:val="a4"/>
    <w:qFormat/>
    <w:rsid w:val="00E228FA"/>
  </w:style>
  <w:style w:type="paragraph" w:customStyle="1" w:styleId="afff7">
    <w:name w:val="Приложение к регламенту"/>
    <w:basedOn w:val="a4"/>
    <w:qFormat/>
    <w:rsid w:val="00E228FA"/>
    <w:pPr>
      <w:jc w:val="right"/>
    </w:pPr>
  </w:style>
  <w:style w:type="paragraph" w:styleId="2b">
    <w:name w:val="toc 2"/>
    <w:basedOn w:val="a4"/>
    <w:next w:val="a4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8">
    <w:name w:val="Balloon Text"/>
    <w:basedOn w:val="a4"/>
    <w:semiHidden/>
    <w:qFormat/>
    <w:rsid w:val="00197C91"/>
    <w:rPr>
      <w:rFonts w:ascii="Tahoma" w:hAnsi="Tahoma" w:cs="Tahoma"/>
      <w:sz w:val="16"/>
      <w:szCs w:val="16"/>
    </w:rPr>
  </w:style>
  <w:style w:type="paragraph" w:styleId="aff6">
    <w:name w:val="annotation text"/>
    <w:basedOn w:val="a4"/>
    <w:link w:val="aff5"/>
    <w:qFormat/>
    <w:rsid w:val="00B714B0"/>
    <w:rPr>
      <w:sz w:val="20"/>
      <w:szCs w:val="20"/>
    </w:rPr>
  </w:style>
  <w:style w:type="paragraph" w:styleId="afff9">
    <w:name w:val="annotation subject"/>
    <w:basedOn w:val="aff6"/>
    <w:next w:val="aff6"/>
    <w:semiHidden/>
    <w:qFormat/>
    <w:rsid w:val="00B714B0"/>
    <w:rPr>
      <w:b/>
      <w:bCs/>
    </w:rPr>
  </w:style>
  <w:style w:type="paragraph" w:customStyle="1" w:styleId="1c">
    <w:name w:val="Обычный (веб)1"/>
    <w:basedOn w:val="a4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91">
    <w:name w:val="toc 9"/>
    <w:basedOn w:val="a4"/>
    <w:next w:val="a4"/>
    <w:autoRedefine/>
    <w:semiHidden/>
    <w:rsid w:val="00F57628"/>
    <w:pPr>
      <w:ind w:left="1960"/>
    </w:pPr>
    <w:rPr>
      <w:rFonts w:cstheme="minorHAnsi"/>
      <w:sz w:val="20"/>
      <w:szCs w:val="20"/>
    </w:rPr>
  </w:style>
  <w:style w:type="paragraph" w:styleId="51">
    <w:name w:val="toc 5"/>
    <w:basedOn w:val="a4"/>
    <w:next w:val="a4"/>
    <w:autoRedefine/>
    <w:semiHidden/>
    <w:rsid w:val="00F57628"/>
    <w:pPr>
      <w:ind w:left="840"/>
    </w:pPr>
    <w:rPr>
      <w:rFonts w:cstheme="minorHAnsi"/>
      <w:sz w:val="20"/>
      <w:szCs w:val="20"/>
    </w:rPr>
  </w:style>
  <w:style w:type="paragraph" w:styleId="41">
    <w:name w:val="toc 4"/>
    <w:basedOn w:val="a4"/>
    <w:next w:val="a4"/>
    <w:autoRedefine/>
    <w:uiPriority w:val="39"/>
    <w:rsid w:val="005F6646"/>
    <w:pPr>
      <w:tabs>
        <w:tab w:val="left" w:pos="1120"/>
        <w:tab w:val="right" w:leader="dot" w:pos="9911"/>
      </w:tabs>
      <w:ind w:left="284" w:firstLine="283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4"/>
    <w:qFormat/>
    <w:rsid w:val="002C1E0E"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4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4"/>
    <w:uiPriority w:val="1"/>
    <w:qFormat/>
    <w:rsid w:val="006F5E8B"/>
    <w:rPr>
      <w:szCs w:val="32"/>
    </w:rPr>
  </w:style>
  <w:style w:type="paragraph" w:styleId="ae">
    <w:name w:val="Subtitle"/>
    <w:basedOn w:val="a4"/>
    <w:next w:val="a4"/>
    <w:link w:val="ad"/>
    <w:uiPriority w:val="11"/>
    <w:qFormat/>
    <w:rsid w:val="006F5E8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aff">
    <w:name w:val="List Paragraph"/>
    <w:basedOn w:val="a4"/>
    <w:link w:val="afe"/>
    <w:uiPriority w:val="34"/>
    <w:qFormat/>
    <w:rsid w:val="006F5E8B"/>
    <w:pPr>
      <w:ind w:left="720"/>
      <w:contextualSpacing/>
    </w:pPr>
  </w:style>
  <w:style w:type="paragraph" w:styleId="25">
    <w:name w:val="Quote"/>
    <w:basedOn w:val="a4"/>
    <w:next w:val="a4"/>
    <w:link w:val="24"/>
    <w:uiPriority w:val="29"/>
    <w:qFormat/>
    <w:rsid w:val="006F5E8B"/>
    <w:rPr>
      <w:i/>
    </w:rPr>
  </w:style>
  <w:style w:type="paragraph" w:styleId="af1">
    <w:name w:val="Intense Quote"/>
    <w:basedOn w:val="a4"/>
    <w:next w:val="a4"/>
    <w:link w:val="af0"/>
    <w:uiPriority w:val="30"/>
    <w:qFormat/>
    <w:rsid w:val="006F5E8B"/>
    <w:pPr>
      <w:ind w:left="720" w:right="720"/>
    </w:pPr>
    <w:rPr>
      <w:b/>
      <w:i/>
      <w:szCs w:val="22"/>
    </w:rPr>
  </w:style>
  <w:style w:type="paragraph" w:styleId="afffc">
    <w:name w:val="TOC Heading"/>
    <w:basedOn w:val="1"/>
    <w:next w:val="a4"/>
    <w:uiPriority w:val="39"/>
    <w:unhideWhenUsed/>
    <w:qFormat/>
    <w:rsid w:val="006F5E8B"/>
    <w:pPr>
      <w:outlineLvl w:val="9"/>
    </w:pPr>
  </w:style>
  <w:style w:type="paragraph" w:styleId="af8">
    <w:name w:val="E-mail Signature"/>
    <w:basedOn w:val="a4"/>
    <w:link w:val="af7"/>
    <w:uiPriority w:val="99"/>
    <w:unhideWhenUsed/>
    <w:qFormat/>
    <w:rsid w:val="00D22F6D"/>
    <w:rPr>
      <w:rFonts w:eastAsia="Calibri"/>
      <w:lang w:val="x-none" w:eastAsia="x-none"/>
    </w:rPr>
  </w:style>
  <w:style w:type="paragraph" w:customStyle="1" w:styleId="afffd">
    <w:name w:val="Знак"/>
    <w:basedOn w:val="a4"/>
    <w:qFormat/>
    <w:rsid w:val="008705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4"/>
    <w:qFormat/>
    <w:rsid w:val="00D22F6D"/>
    <w:pPr>
      <w:numPr>
        <w:ilvl w:val="2"/>
        <w:numId w:val="2"/>
      </w:numPr>
      <w:jc w:val="both"/>
    </w:pPr>
    <w:rPr>
      <w:rFonts w:ascii="Garamond" w:hAnsi="Garamond"/>
      <w:szCs w:val="20"/>
    </w:rPr>
  </w:style>
  <w:style w:type="paragraph" w:customStyle="1" w:styleId="31">
    <w:name w:val="Список 31"/>
    <w:basedOn w:val="a4"/>
    <w:qFormat/>
    <w:rsid w:val="00D22F6D"/>
    <w:pPr>
      <w:numPr>
        <w:numId w:val="2"/>
      </w:numPr>
      <w:spacing w:before="120"/>
      <w:jc w:val="both"/>
    </w:pPr>
    <w:rPr>
      <w:rFonts w:ascii="Garamond" w:hAnsi="Garamond"/>
      <w:szCs w:val="20"/>
    </w:rPr>
  </w:style>
  <w:style w:type="paragraph" w:customStyle="1" w:styleId="20">
    <w:name w:val="Нумерованный список ур2"/>
    <w:basedOn w:val="a4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Cs w:val="20"/>
    </w:rPr>
  </w:style>
  <w:style w:type="paragraph" w:styleId="afffe">
    <w:name w:val="Revision"/>
    <w:uiPriority w:val="99"/>
    <w:semiHidden/>
    <w:qFormat/>
    <w:rsid w:val="00D22F6D"/>
    <w:pPr>
      <w:spacing w:after="80"/>
    </w:pPr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spacing w:after="80"/>
      <w:ind w:firstLine="720"/>
    </w:pPr>
    <w:rPr>
      <w:rFonts w:ascii="Arial" w:hAnsi="Arial" w:cs="Arial"/>
    </w:rPr>
  </w:style>
  <w:style w:type="paragraph" w:customStyle="1" w:styleId="3a">
    <w:name w:val="Знак Знак3 Знак Знак"/>
    <w:basedOn w:val="a4"/>
    <w:qFormat/>
    <w:rsid w:val="0087056F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4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d">
    <w:name w:val="Абзац списка1"/>
    <w:basedOn w:val="a4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4"/>
    <w:qFormat/>
    <w:rsid w:val="0041356C"/>
    <w:pPr>
      <w:keepNext/>
      <w:spacing w:before="60" w:after="60"/>
      <w:jc w:val="center"/>
    </w:pPr>
    <w:rPr>
      <w:rFonts w:eastAsia="Calibri"/>
      <w:b/>
      <w:lang w:val="x-none" w:eastAsia="x-none"/>
    </w:rPr>
  </w:style>
  <w:style w:type="paragraph" w:customStyle="1" w:styleId="affff1">
    <w:name w:val="Таблица шапка"/>
    <w:basedOn w:val="a4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2">
    <w:name w:val="Подподпункт"/>
    <w:basedOn w:val="af9"/>
    <w:link w:val="aff1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2">
    <w:name w:val="УРОВЕНЬ_(а)"/>
    <w:basedOn w:val="aff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"/>
    <w:link w:val="34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3">
    <w:name w:val="УРОВЕНЬ_Подпись"/>
    <w:basedOn w:val="aff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e">
    <w:name w:val="Стиль Заголовок 1 + по ширине"/>
    <w:basedOn w:val="1"/>
    <w:qFormat/>
    <w:rsid w:val="005773B2"/>
    <w:pPr>
      <w:keepLines/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 w:val="0"/>
      <w:sz w:val="40"/>
      <w:szCs w:val="20"/>
    </w:rPr>
  </w:style>
  <w:style w:type="paragraph" w:styleId="aff8">
    <w:name w:val="endnote text"/>
    <w:basedOn w:val="a4"/>
    <w:link w:val="aff7"/>
    <w:rsid w:val="003879D4"/>
    <w:rPr>
      <w:sz w:val="20"/>
      <w:szCs w:val="20"/>
    </w:rPr>
  </w:style>
  <w:style w:type="paragraph" w:customStyle="1" w:styleId="21">
    <w:name w:val="Заголовок 2 КВВ"/>
    <w:basedOn w:val="a4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Cs w:val="20"/>
      <w:lang w:eastAsia="x-none"/>
    </w:rPr>
  </w:style>
  <w:style w:type="paragraph" w:customStyle="1" w:styleId="affff2">
    <w:name w:val="Таблица текст"/>
    <w:basedOn w:val="a4"/>
    <w:qFormat/>
    <w:rsid w:val="00343E95"/>
    <w:pPr>
      <w:spacing w:before="40" w:after="40"/>
      <w:ind w:left="57" w:right="57"/>
    </w:pPr>
    <w:rPr>
      <w:szCs w:val="26"/>
    </w:rPr>
  </w:style>
  <w:style w:type="paragraph" w:styleId="affff3">
    <w:name w:val="Normal (Web)"/>
    <w:basedOn w:val="a4"/>
    <w:uiPriority w:val="99"/>
    <w:unhideWhenUsed/>
    <w:qFormat/>
    <w:rsid w:val="00265D9F"/>
    <w:pPr>
      <w:spacing w:beforeAutospacing="1" w:afterAutospacing="1"/>
    </w:pPr>
  </w:style>
  <w:style w:type="paragraph" w:customStyle="1" w:styleId="16">
    <w:name w:val="УРОВЕНЬ_1."/>
    <w:basedOn w:val="aff"/>
    <w:link w:val="15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a4"/>
    <w:next w:val="a4"/>
    <w:autoRedefine/>
    <w:unhideWhenUsed/>
    <w:rsid w:val="00D849AA"/>
    <w:pPr>
      <w:ind w:left="1120"/>
    </w:pPr>
    <w:rPr>
      <w:rFonts w:cstheme="minorHAnsi"/>
      <w:sz w:val="20"/>
      <w:szCs w:val="20"/>
    </w:rPr>
  </w:style>
  <w:style w:type="paragraph" w:styleId="71">
    <w:name w:val="toc 7"/>
    <w:basedOn w:val="a4"/>
    <w:next w:val="a4"/>
    <w:autoRedefine/>
    <w:unhideWhenUsed/>
    <w:rsid w:val="00D849AA"/>
    <w:pPr>
      <w:ind w:left="1400"/>
    </w:pPr>
    <w:rPr>
      <w:rFonts w:cstheme="minorHAnsi"/>
      <w:sz w:val="20"/>
      <w:szCs w:val="20"/>
    </w:rPr>
  </w:style>
  <w:style w:type="paragraph" w:styleId="81">
    <w:name w:val="toc 8"/>
    <w:basedOn w:val="a4"/>
    <w:next w:val="a4"/>
    <w:autoRedefine/>
    <w:unhideWhenUsed/>
    <w:rsid w:val="00D849AA"/>
    <w:pPr>
      <w:ind w:left="1680"/>
    </w:pPr>
    <w:rPr>
      <w:rFonts w:cstheme="minorHAnsi"/>
      <w:sz w:val="20"/>
      <w:szCs w:val="20"/>
    </w:rPr>
  </w:style>
  <w:style w:type="paragraph" w:customStyle="1" w:styleId="headertext">
    <w:name w:val="headertext"/>
    <w:basedOn w:val="a4"/>
    <w:qFormat/>
    <w:rsid w:val="007E7F84"/>
    <w:pPr>
      <w:spacing w:beforeAutospacing="1" w:afterAutospacing="1"/>
    </w:pPr>
  </w:style>
  <w:style w:type="paragraph" w:customStyle="1" w:styleId="affff4">
    <w:name w:val="[РГ] Текст"/>
    <w:basedOn w:val="a4"/>
    <w:qFormat/>
    <w:rsid w:val="00B01B95"/>
    <w:pPr>
      <w:spacing w:before="120"/>
      <w:jc w:val="both"/>
    </w:pPr>
    <w:rPr>
      <w:rFonts w:cs="Times New Roman (???????? ?????"/>
      <w:color w:val="000000"/>
      <w:sz w:val="26"/>
      <w:lang w:eastAsia="en-US"/>
    </w:rPr>
  </w:style>
  <w:style w:type="paragraph" w:customStyle="1" w:styleId="3b">
    <w:name w:val="Абзац списка3"/>
    <w:basedOn w:val="a4"/>
    <w:qFormat/>
    <w:rsid w:val="0087056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89">
    <w:name w:val="xl89"/>
    <w:basedOn w:val="a4"/>
    <w:qFormat/>
    <w:rsid w:val="008705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61">
    <w:name w:val="Основной текст6"/>
    <w:basedOn w:val="a4"/>
    <w:link w:val="affd"/>
    <w:uiPriority w:val="99"/>
    <w:qFormat/>
    <w:rsid w:val="0087056F"/>
    <w:pPr>
      <w:shd w:val="clear" w:color="auto" w:fill="FFFFFF"/>
      <w:spacing w:after="180" w:line="227" w:lineRule="exact"/>
      <w:ind w:hanging="460"/>
    </w:pPr>
    <w:rPr>
      <w:rFonts w:ascii="Verdana" w:hAnsi="Verdana" w:cs="Verdana"/>
      <w:spacing w:val="-10"/>
      <w:sz w:val="19"/>
      <w:szCs w:val="19"/>
    </w:rPr>
  </w:style>
  <w:style w:type="paragraph" w:customStyle="1" w:styleId="a1">
    <w:name w:val="Пункты"/>
    <w:basedOn w:val="22"/>
    <w:qFormat/>
    <w:rsid w:val="0087056F"/>
    <w:pPr>
      <w:numPr>
        <w:ilvl w:val="1"/>
        <w:numId w:val="8"/>
      </w:numPr>
      <w:tabs>
        <w:tab w:val="left" w:pos="0"/>
        <w:tab w:val="left" w:pos="1134"/>
      </w:tabs>
      <w:spacing w:after="0"/>
      <w:jc w:val="both"/>
    </w:pPr>
    <w:rPr>
      <w:rFonts w:eastAsia="Times New Roman" w:cs="Arial"/>
      <w:b w:val="0"/>
      <w:iCs w:val="0"/>
      <w:color w:val="000000"/>
    </w:rPr>
  </w:style>
  <w:style w:type="paragraph" w:customStyle="1" w:styleId="msonormal0">
    <w:name w:val="msonormal"/>
    <w:basedOn w:val="a4"/>
    <w:qFormat/>
    <w:rsid w:val="0087056F"/>
    <w:pPr>
      <w:spacing w:beforeAutospacing="1" w:afterAutospacing="1"/>
    </w:pPr>
  </w:style>
  <w:style w:type="paragraph" w:customStyle="1" w:styleId="xl65">
    <w:name w:val="xl65"/>
    <w:basedOn w:val="a4"/>
    <w:qFormat/>
    <w:rsid w:val="0087056F"/>
    <w:pPr>
      <w:spacing w:beforeAutospacing="1" w:afterAutospacing="1"/>
    </w:pPr>
    <w:rPr>
      <w:rFonts w:ascii="Arial" w:hAnsi="Arial" w:cs="Arial"/>
    </w:rPr>
  </w:style>
  <w:style w:type="paragraph" w:customStyle="1" w:styleId="xl66">
    <w:name w:val="xl66"/>
    <w:basedOn w:val="a4"/>
    <w:qFormat/>
    <w:rsid w:val="0087056F"/>
    <w:pP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customStyle="1" w:styleId="xl67">
    <w:name w:val="xl67"/>
    <w:basedOn w:val="a4"/>
    <w:qFormat/>
    <w:rsid w:val="0087056F"/>
    <w:pPr>
      <w:spacing w:beforeAutospacing="1" w:afterAutospacing="1"/>
      <w:textAlignment w:val="top"/>
    </w:pPr>
    <w:rPr>
      <w:rFonts w:ascii="Arial" w:hAnsi="Arial" w:cs="Arial"/>
    </w:rPr>
  </w:style>
  <w:style w:type="paragraph" w:customStyle="1" w:styleId="xl68">
    <w:name w:val="xl68"/>
    <w:basedOn w:val="a4"/>
    <w:qFormat/>
    <w:rsid w:val="0087056F"/>
    <w:pP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customStyle="1" w:styleId="xl69">
    <w:name w:val="xl69"/>
    <w:basedOn w:val="a4"/>
    <w:qFormat/>
    <w:rsid w:val="0087056F"/>
    <w:pPr>
      <w:spacing w:beforeAutospacing="1" w:afterAutospacing="1"/>
      <w:jc w:val="right"/>
      <w:textAlignment w:val="top"/>
    </w:pPr>
    <w:rPr>
      <w:rFonts w:ascii="Arial" w:hAnsi="Arial" w:cs="Arial"/>
    </w:rPr>
  </w:style>
  <w:style w:type="paragraph" w:customStyle="1" w:styleId="xl70">
    <w:name w:val="xl70"/>
    <w:basedOn w:val="a4"/>
    <w:qFormat/>
    <w:rsid w:val="008705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4"/>
    <w:qFormat/>
    <w:rsid w:val="008705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4"/>
    <w:qFormat/>
    <w:rsid w:val="008705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4"/>
    <w:qFormat/>
    <w:rsid w:val="008705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4"/>
    <w:qFormat/>
    <w:rsid w:val="008705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a4"/>
    <w:qFormat/>
    <w:rsid w:val="008705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a4"/>
    <w:qFormat/>
    <w:rsid w:val="008705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</w:style>
  <w:style w:type="paragraph" w:customStyle="1" w:styleId="xl77">
    <w:name w:val="xl77"/>
    <w:basedOn w:val="a4"/>
    <w:qFormat/>
    <w:rsid w:val="008705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</w:rPr>
  </w:style>
  <w:style w:type="paragraph" w:customStyle="1" w:styleId="xl78">
    <w:name w:val="xl78"/>
    <w:basedOn w:val="a4"/>
    <w:qFormat/>
    <w:rsid w:val="008705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customStyle="1" w:styleId="xl79">
    <w:name w:val="xl79"/>
    <w:basedOn w:val="a4"/>
    <w:qFormat/>
    <w:rsid w:val="008705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</w:rPr>
  </w:style>
  <w:style w:type="paragraph" w:customStyle="1" w:styleId="xl80">
    <w:name w:val="xl80"/>
    <w:basedOn w:val="a4"/>
    <w:qFormat/>
    <w:rsid w:val="008705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customStyle="1" w:styleId="xl81">
    <w:name w:val="xl81"/>
    <w:basedOn w:val="a4"/>
    <w:qFormat/>
    <w:rsid w:val="008705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</w:rPr>
  </w:style>
  <w:style w:type="paragraph" w:customStyle="1" w:styleId="xl82">
    <w:name w:val="xl82"/>
    <w:basedOn w:val="a4"/>
    <w:qFormat/>
    <w:rsid w:val="008705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</w:rPr>
  </w:style>
  <w:style w:type="paragraph" w:customStyle="1" w:styleId="xl63">
    <w:name w:val="xl63"/>
    <w:basedOn w:val="a4"/>
    <w:qFormat/>
    <w:rsid w:val="0087056F"/>
    <w:pPr>
      <w:spacing w:beforeAutospacing="1" w:afterAutospacing="1"/>
    </w:pPr>
    <w:rPr>
      <w:rFonts w:ascii="Arial" w:hAnsi="Arial" w:cs="Arial"/>
    </w:rPr>
  </w:style>
  <w:style w:type="paragraph" w:customStyle="1" w:styleId="xl64">
    <w:name w:val="xl64"/>
    <w:basedOn w:val="a4"/>
    <w:qFormat/>
    <w:rsid w:val="0087056F"/>
    <w:pP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customStyle="1" w:styleId="1f">
    <w:name w:val="Текст примечания1"/>
    <w:basedOn w:val="a4"/>
    <w:qFormat/>
    <w:rsid w:val="00EB3F1A"/>
    <w:rPr>
      <w:sz w:val="20"/>
      <w:szCs w:val="20"/>
    </w:rPr>
  </w:style>
  <w:style w:type="paragraph" w:customStyle="1" w:styleId="42">
    <w:name w:val="Абзац списка4"/>
    <w:basedOn w:val="a4"/>
    <w:qFormat/>
    <w:rsid w:val="0048765F"/>
    <w:pPr>
      <w:ind w:left="720"/>
      <w:contextualSpacing/>
    </w:pPr>
    <w:rPr>
      <w:rFonts w:eastAsia="Calibri"/>
    </w:rPr>
  </w:style>
  <w:style w:type="paragraph" w:customStyle="1" w:styleId="pcenter">
    <w:name w:val="pcenter"/>
    <w:basedOn w:val="a4"/>
    <w:qFormat/>
    <w:rsid w:val="00BA3ADF"/>
    <w:pPr>
      <w:spacing w:beforeAutospacing="1" w:afterAutospacing="1"/>
    </w:pPr>
  </w:style>
  <w:style w:type="paragraph" w:styleId="HTML0">
    <w:name w:val="HTML Preformatted"/>
    <w:basedOn w:val="a4"/>
    <w:link w:val="HTML"/>
    <w:uiPriority w:val="99"/>
    <w:unhideWhenUsed/>
    <w:qFormat/>
    <w:rsid w:val="00BA3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52">
    <w:name w:val="Абзац списка5"/>
    <w:basedOn w:val="a4"/>
    <w:qFormat/>
    <w:rsid w:val="00304AE0"/>
    <w:pPr>
      <w:ind w:left="720"/>
      <w:contextualSpacing/>
    </w:pPr>
    <w:rPr>
      <w:rFonts w:eastAsia="Calibri"/>
    </w:rPr>
  </w:style>
  <w:style w:type="paragraph" w:customStyle="1" w:styleId="affff5">
    <w:name w:val="Содержимое врезки"/>
    <w:basedOn w:val="a4"/>
    <w:qFormat/>
  </w:style>
  <w:style w:type="paragraph" w:customStyle="1" w:styleId="1f0">
    <w:name w:val="Обычная таблица1"/>
    <w:qFormat/>
    <w:pPr>
      <w:spacing w:after="80"/>
    </w:pPr>
  </w:style>
  <w:style w:type="paragraph" w:customStyle="1" w:styleId="xl83">
    <w:name w:val="xl83"/>
    <w:basedOn w:val="a4"/>
    <w:qFormat/>
    <w:rsid w:val="007B32E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4"/>
    <w:qFormat/>
    <w:rsid w:val="007B32E0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4"/>
    <w:qFormat/>
    <w:rsid w:val="007B32E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affff6">
    <w:name w:val="Содержимое таблицы"/>
    <w:basedOn w:val="a4"/>
    <w:qFormat/>
    <w:pPr>
      <w:widowControl w:val="0"/>
      <w:suppressLineNumbers/>
    </w:pPr>
  </w:style>
  <w:style w:type="paragraph" w:customStyle="1" w:styleId="affff7">
    <w:name w:val="Заголовок таблицы"/>
    <w:basedOn w:val="affff6"/>
    <w:qFormat/>
    <w:pPr>
      <w:jc w:val="center"/>
    </w:pPr>
    <w:rPr>
      <w:b/>
      <w:bCs/>
    </w:rPr>
  </w:style>
  <w:style w:type="numbering" w:customStyle="1" w:styleId="1f1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8">
    <w:name w:val="Table Grid"/>
    <w:basedOn w:val="a6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1"/>
    <w:basedOn w:val="a6"/>
    <w:uiPriority w:val="39"/>
    <w:rsid w:val="00214B9F"/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38DC4-6C45-4365-B37E-A4C4A4412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16</Pages>
  <Words>4581</Words>
  <Characters>26112</Characters>
  <Application>Microsoft Office Word</Application>
  <DocSecurity>0</DocSecurity>
  <Lines>217</Lines>
  <Paragraphs>61</Paragraphs>
  <ScaleCrop>false</ScaleCrop>
  <Company>Microsoft</Company>
  <LinksUpToDate>false</LinksUpToDate>
  <CharactersWithSpaces>30632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Попов Иван Александрович</cp:lastModifiedBy>
  <cp:revision>108</cp:revision>
  <cp:lastPrinted>2023-03-13T07:04:00Z</cp:lastPrinted>
  <dcterms:created xsi:type="dcterms:W3CDTF">2024-01-30T00:27:00Z</dcterms:created>
  <dcterms:modified xsi:type="dcterms:W3CDTF">2025-01-23T05:35:00Z</dcterms:modified>
  <dc:language>ru-RU</dc:language>
</cp:coreProperties>
</file>